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E86C" w14:textId="77777777" w:rsidR="0098443F" w:rsidRPr="003D0333" w:rsidRDefault="00FE375A" w:rsidP="003B4BD6">
      <w:pPr>
        <w:spacing w:before="240" w:line="360" w:lineRule="auto"/>
        <w:rPr>
          <w:rFonts w:cstheme="minorHAnsi"/>
          <w:b/>
          <w:bCs/>
          <w:sz w:val="24"/>
          <w:szCs w:val="24"/>
        </w:rPr>
      </w:pPr>
      <w:r w:rsidRPr="003D0333">
        <w:rPr>
          <w:rFonts w:cstheme="minorHAnsi"/>
          <w:b/>
          <w:bCs/>
          <w:sz w:val="24"/>
          <w:szCs w:val="24"/>
        </w:rPr>
        <w:t>EVALUACIÓN 2023</w:t>
      </w:r>
      <w:r w:rsidR="00413C3B" w:rsidRPr="003D0333">
        <w:rPr>
          <w:rFonts w:cstheme="minorHAnsi"/>
          <w:b/>
          <w:bCs/>
          <w:sz w:val="24"/>
          <w:szCs w:val="24"/>
        </w:rPr>
        <w:t xml:space="preserve"> </w:t>
      </w:r>
    </w:p>
    <w:p w14:paraId="07ADAEAD" w14:textId="7CAF946A" w:rsidR="003B4BD6" w:rsidRPr="003D0333" w:rsidRDefault="00413C3B" w:rsidP="003B4BD6">
      <w:pPr>
        <w:spacing w:before="240" w:line="360" w:lineRule="auto"/>
        <w:rPr>
          <w:rFonts w:cstheme="minorHAnsi"/>
          <w:b/>
          <w:sz w:val="24"/>
          <w:szCs w:val="24"/>
        </w:rPr>
      </w:pPr>
      <w:r w:rsidRPr="003D0333">
        <w:rPr>
          <w:rFonts w:cstheme="minorHAnsi"/>
          <w:b/>
          <w:bCs/>
          <w:sz w:val="24"/>
          <w:szCs w:val="24"/>
        </w:rPr>
        <w:t xml:space="preserve">POLÍTICA NACIONAL </w:t>
      </w:r>
      <w:r w:rsidR="0098443F" w:rsidRPr="003D0333">
        <w:rPr>
          <w:rFonts w:cstheme="minorHAnsi"/>
          <w:b/>
          <w:bCs/>
          <w:sz w:val="24"/>
          <w:szCs w:val="24"/>
        </w:rPr>
        <w:t>MULTISECTORIAL EN DISCAPACIDAD PARA EL DESARROLLO AL 2030 (PNMDD)</w:t>
      </w:r>
    </w:p>
    <w:p w14:paraId="12E86D49" w14:textId="7CF7491D" w:rsidR="00386AE9" w:rsidRPr="003D0333" w:rsidRDefault="00413C3B" w:rsidP="003B4BD6">
      <w:pPr>
        <w:spacing w:before="240" w:line="360" w:lineRule="auto"/>
        <w:rPr>
          <w:rFonts w:cstheme="minorHAnsi"/>
          <w:sz w:val="24"/>
          <w:szCs w:val="24"/>
        </w:rPr>
      </w:pPr>
      <w:r w:rsidRPr="003D0333">
        <w:rPr>
          <w:rFonts w:cstheme="minorHAnsi"/>
          <w:sz w:val="24"/>
          <w:szCs w:val="24"/>
        </w:rPr>
        <w:t>Ministerio de la Mujer y Poblaciones Vulnerables</w:t>
      </w:r>
      <w:r w:rsidR="00DD7375" w:rsidRPr="003D0333">
        <w:rPr>
          <w:rFonts w:cstheme="minorHAnsi"/>
          <w:sz w:val="24"/>
          <w:szCs w:val="24"/>
        </w:rPr>
        <w:t xml:space="preserve"> – Consejo Nacional para la Integración de la Persona </w:t>
      </w:r>
      <w:r w:rsidR="00386AE9" w:rsidRPr="003D0333">
        <w:rPr>
          <w:rFonts w:cstheme="minorHAnsi"/>
          <w:sz w:val="24"/>
          <w:szCs w:val="24"/>
        </w:rPr>
        <w:t>con Discapacidad</w:t>
      </w:r>
    </w:p>
    <w:p w14:paraId="62C85D8D" w14:textId="12D9ACE0" w:rsidR="00413C3B" w:rsidRPr="003D0333" w:rsidRDefault="00386AE9" w:rsidP="003B4BD6">
      <w:pPr>
        <w:spacing w:before="240" w:line="360" w:lineRule="auto"/>
        <w:rPr>
          <w:rFonts w:cstheme="minorHAnsi"/>
          <w:sz w:val="24"/>
          <w:szCs w:val="24"/>
        </w:rPr>
      </w:pPr>
      <w:r w:rsidRPr="003D0333">
        <w:rPr>
          <w:rFonts w:cstheme="minorHAnsi"/>
          <w:sz w:val="24"/>
          <w:szCs w:val="24"/>
        </w:rPr>
        <w:t>Junio de 2024</w:t>
      </w:r>
    </w:p>
    <w:p w14:paraId="2F80FC7F" w14:textId="77777777" w:rsidR="003B4BD6" w:rsidRPr="00435A52" w:rsidRDefault="003B4BD6" w:rsidP="003B4BD6">
      <w:pPr>
        <w:spacing w:before="240" w:line="360" w:lineRule="auto"/>
        <w:rPr>
          <w:rFonts w:cstheme="minorHAnsi"/>
          <w:sz w:val="24"/>
          <w:szCs w:val="24"/>
        </w:rPr>
      </w:pPr>
    </w:p>
    <w:p w14:paraId="3817E8AE" w14:textId="77777777" w:rsidR="003B4BD6" w:rsidRPr="00435A52" w:rsidRDefault="003B4BD6" w:rsidP="003B4BD6">
      <w:pPr>
        <w:spacing w:before="240" w:line="360" w:lineRule="auto"/>
        <w:rPr>
          <w:rFonts w:cstheme="minorHAnsi"/>
          <w:sz w:val="24"/>
          <w:szCs w:val="24"/>
        </w:rPr>
      </w:pPr>
    </w:p>
    <w:p w14:paraId="05C4DB0D" w14:textId="77777777" w:rsidR="003B4BD6" w:rsidRPr="00435A52" w:rsidRDefault="003B4BD6" w:rsidP="003B4BD6">
      <w:pPr>
        <w:spacing w:before="240" w:line="360" w:lineRule="auto"/>
        <w:rPr>
          <w:rFonts w:cstheme="minorHAnsi"/>
          <w:sz w:val="24"/>
          <w:szCs w:val="24"/>
        </w:rPr>
      </w:pPr>
    </w:p>
    <w:p w14:paraId="5F80293B" w14:textId="77777777" w:rsidR="003B4BD6" w:rsidRPr="00435A52" w:rsidRDefault="003B4BD6" w:rsidP="003B4BD6">
      <w:pPr>
        <w:spacing w:before="240" w:line="360" w:lineRule="auto"/>
        <w:rPr>
          <w:rFonts w:cstheme="minorHAnsi"/>
          <w:sz w:val="24"/>
          <w:szCs w:val="24"/>
        </w:rPr>
      </w:pPr>
    </w:p>
    <w:p w14:paraId="5D62B33C" w14:textId="77777777" w:rsidR="003B4BD6" w:rsidRPr="00435A52" w:rsidRDefault="003B4BD6" w:rsidP="003B4BD6">
      <w:pPr>
        <w:spacing w:before="240" w:line="360" w:lineRule="auto"/>
        <w:rPr>
          <w:rFonts w:cstheme="minorHAnsi"/>
          <w:sz w:val="24"/>
          <w:szCs w:val="24"/>
        </w:rPr>
      </w:pPr>
    </w:p>
    <w:p w14:paraId="70898385" w14:textId="77777777" w:rsidR="003B4BD6" w:rsidRPr="00435A52" w:rsidRDefault="003B4BD6" w:rsidP="003B4BD6">
      <w:pPr>
        <w:spacing w:before="240" w:line="360" w:lineRule="auto"/>
        <w:rPr>
          <w:rFonts w:cstheme="minorHAnsi"/>
          <w:sz w:val="24"/>
          <w:szCs w:val="24"/>
        </w:rPr>
      </w:pPr>
    </w:p>
    <w:p w14:paraId="73ECC12B" w14:textId="77777777" w:rsidR="003B4BD6" w:rsidRPr="00435A52" w:rsidRDefault="003B4BD6" w:rsidP="003B4BD6">
      <w:pPr>
        <w:spacing w:before="240" w:line="360" w:lineRule="auto"/>
        <w:rPr>
          <w:rFonts w:cstheme="minorHAnsi"/>
          <w:sz w:val="24"/>
          <w:szCs w:val="24"/>
        </w:rPr>
      </w:pPr>
    </w:p>
    <w:p w14:paraId="23239DD0" w14:textId="77777777" w:rsidR="003B4BD6" w:rsidRPr="00435A52" w:rsidRDefault="003B4BD6" w:rsidP="003B4BD6">
      <w:pPr>
        <w:spacing w:before="240" w:line="360" w:lineRule="auto"/>
        <w:rPr>
          <w:rFonts w:cstheme="minorHAnsi"/>
          <w:sz w:val="24"/>
          <w:szCs w:val="24"/>
        </w:rPr>
      </w:pPr>
    </w:p>
    <w:p w14:paraId="02DAAF18" w14:textId="77777777" w:rsidR="003B4BD6" w:rsidRPr="00435A52" w:rsidRDefault="003B4BD6" w:rsidP="003B4BD6">
      <w:pPr>
        <w:spacing w:before="240" w:line="360" w:lineRule="auto"/>
        <w:rPr>
          <w:rFonts w:cstheme="minorHAnsi"/>
          <w:sz w:val="24"/>
          <w:szCs w:val="24"/>
        </w:rPr>
      </w:pPr>
    </w:p>
    <w:p w14:paraId="1A5153D2" w14:textId="77777777" w:rsidR="003B4BD6" w:rsidRPr="00435A52" w:rsidRDefault="003B4BD6" w:rsidP="003B4BD6">
      <w:pPr>
        <w:spacing w:before="240" w:line="360" w:lineRule="auto"/>
        <w:rPr>
          <w:rFonts w:cstheme="minorHAnsi"/>
          <w:sz w:val="24"/>
          <w:szCs w:val="24"/>
        </w:rPr>
      </w:pPr>
    </w:p>
    <w:p w14:paraId="299C3C2B" w14:textId="77777777" w:rsidR="003B4BD6" w:rsidRPr="00435A52" w:rsidRDefault="003B4BD6" w:rsidP="003B4BD6">
      <w:pPr>
        <w:spacing w:before="240" w:line="360" w:lineRule="auto"/>
        <w:rPr>
          <w:rFonts w:cstheme="minorHAnsi"/>
          <w:sz w:val="24"/>
          <w:szCs w:val="24"/>
        </w:rPr>
      </w:pPr>
    </w:p>
    <w:p w14:paraId="1695D767" w14:textId="77777777" w:rsidR="003B4BD6" w:rsidRPr="00435A52" w:rsidRDefault="003B4BD6" w:rsidP="003B4BD6">
      <w:pPr>
        <w:spacing w:before="240" w:line="360" w:lineRule="auto"/>
        <w:rPr>
          <w:rFonts w:cstheme="minorHAnsi"/>
          <w:sz w:val="24"/>
          <w:szCs w:val="24"/>
        </w:rPr>
      </w:pPr>
    </w:p>
    <w:p w14:paraId="68FEE764" w14:textId="77777777" w:rsidR="003B4BD6" w:rsidRPr="00435A52" w:rsidRDefault="003B4BD6" w:rsidP="003B4BD6">
      <w:pPr>
        <w:spacing w:before="240" w:line="360" w:lineRule="auto"/>
        <w:rPr>
          <w:rFonts w:cstheme="minorHAnsi"/>
          <w:sz w:val="24"/>
          <w:szCs w:val="24"/>
        </w:rPr>
      </w:pPr>
    </w:p>
    <w:p w14:paraId="13A1B242" w14:textId="77777777" w:rsidR="003B4BD6" w:rsidRPr="00435A52" w:rsidRDefault="003B4BD6" w:rsidP="003B4BD6">
      <w:pPr>
        <w:spacing w:before="240" w:line="360" w:lineRule="auto"/>
        <w:rPr>
          <w:rFonts w:cstheme="minorHAnsi"/>
          <w:sz w:val="24"/>
          <w:szCs w:val="24"/>
        </w:rPr>
      </w:pPr>
    </w:p>
    <w:p w14:paraId="63A6219F" w14:textId="77777777" w:rsidR="003B4BD6" w:rsidRPr="00435A52" w:rsidRDefault="003B4BD6" w:rsidP="003B4BD6">
      <w:pPr>
        <w:spacing w:before="240" w:line="360" w:lineRule="auto"/>
        <w:rPr>
          <w:rFonts w:cstheme="minorHAnsi"/>
          <w:sz w:val="24"/>
          <w:szCs w:val="24"/>
        </w:rPr>
      </w:pPr>
    </w:p>
    <w:p w14:paraId="716C6881" w14:textId="77777777" w:rsidR="003B4BD6" w:rsidRPr="00435A52" w:rsidRDefault="003B4BD6" w:rsidP="003B4BD6">
      <w:pPr>
        <w:spacing w:before="240" w:line="360" w:lineRule="auto"/>
        <w:rPr>
          <w:rFonts w:cstheme="minorHAnsi"/>
          <w:sz w:val="24"/>
          <w:szCs w:val="24"/>
        </w:rPr>
      </w:pPr>
    </w:p>
    <w:p w14:paraId="6ED9835F" w14:textId="77777777" w:rsidR="003B4BD6" w:rsidRPr="00435A52" w:rsidRDefault="003B4BD6" w:rsidP="003B4BD6">
      <w:pPr>
        <w:spacing w:before="240" w:line="360" w:lineRule="auto"/>
        <w:rPr>
          <w:rFonts w:cstheme="minorHAnsi"/>
          <w:sz w:val="24"/>
          <w:szCs w:val="24"/>
        </w:rPr>
      </w:pPr>
    </w:p>
    <w:p w14:paraId="2F03964D" w14:textId="77777777" w:rsidR="003B4BD6" w:rsidRPr="00435A52" w:rsidRDefault="003B4BD6" w:rsidP="003B4BD6">
      <w:pPr>
        <w:spacing w:before="240" w:line="360" w:lineRule="auto"/>
        <w:rPr>
          <w:rFonts w:cstheme="minorHAnsi"/>
          <w:sz w:val="24"/>
          <w:szCs w:val="24"/>
        </w:rPr>
      </w:pPr>
    </w:p>
    <w:p w14:paraId="089B985E" w14:textId="77777777" w:rsidR="003B4BD6" w:rsidRPr="00435A52" w:rsidRDefault="003B4BD6" w:rsidP="003B4BD6">
      <w:pPr>
        <w:spacing w:before="240" w:line="360" w:lineRule="auto"/>
        <w:rPr>
          <w:rFonts w:cstheme="minorHAnsi"/>
          <w:sz w:val="24"/>
          <w:szCs w:val="24"/>
        </w:rPr>
      </w:pPr>
    </w:p>
    <w:p w14:paraId="2ACA889A" w14:textId="77777777" w:rsidR="00244CD7" w:rsidRPr="00435A52" w:rsidRDefault="00244CD7" w:rsidP="003B4BD6">
      <w:pPr>
        <w:spacing w:before="240" w:line="360" w:lineRule="auto"/>
        <w:rPr>
          <w:rFonts w:cstheme="minorHAnsi"/>
          <w:sz w:val="24"/>
          <w:szCs w:val="24"/>
        </w:rPr>
      </w:pPr>
    </w:p>
    <w:p w14:paraId="5FD37FBB" w14:textId="77777777" w:rsidR="00244CD7" w:rsidRPr="00435A52" w:rsidRDefault="00244CD7" w:rsidP="003B4BD6">
      <w:pPr>
        <w:spacing w:before="240" w:line="360" w:lineRule="auto"/>
        <w:rPr>
          <w:rFonts w:cstheme="minorHAnsi"/>
          <w:sz w:val="24"/>
          <w:szCs w:val="24"/>
        </w:rPr>
      </w:pPr>
    </w:p>
    <w:p w14:paraId="2E426858" w14:textId="77777777" w:rsidR="00244CD7" w:rsidRPr="00435A52" w:rsidRDefault="00244CD7" w:rsidP="003B4BD6">
      <w:pPr>
        <w:spacing w:before="240" w:line="360" w:lineRule="auto"/>
        <w:rPr>
          <w:rFonts w:cstheme="minorHAnsi"/>
          <w:sz w:val="24"/>
          <w:szCs w:val="24"/>
        </w:rPr>
      </w:pPr>
    </w:p>
    <w:p w14:paraId="3DEEF165" w14:textId="77777777" w:rsidR="00244CD7" w:rsidRPr="00435A52" w:rsidRDefault="00244CD7" w:rsidP="003B4BD6">
      <w:pPr>
        <w:spacing w:before="240" w:line="360" w:lineRule="auto"/>
        <w:rPr>
          <w:rFonts w:cstheme="minorHAnsi"/>
          <w:sz w:val="24"/>
          <w:szCs w:val="24"/>
        </w:rPr>
      </w:pPr>
    </w:p>
    <w:p w14:paraId="7216C544" w14:textId="77777777" w:rsidR="00244CD7" w:rsidRPr="00435A52" w:rsidRDefault="00244CD7" w:rsidP="003B4BD6">
      <w:pPr>
        <w:spacing w:before="240" w:line="360" w:lineRule="auto"/>
        <w:rPr>
          <w:rFonts w:cstheme="minorHAnsi"/>
          <w:sz w:val="24"/>
          <w:szCs w:val="24"/>
        </w:rPr>
      </w:pPr>
    </w:p>
    <w:p w14:paraId="41BD36A6" w14:textId="77777777" w:rsidR="00244CD7" w:rsidRPr="00435A52" w:rsidRDefault="00244CD7" w:rsidP="003B4BD6">
      <w:pPr>
        <w:spacing w:before="240" w:line="360" w:lineRule="auto"/>
        <w:rPr>
          <w:rFonts w:cstheme="minorHAnsi"/>
          <w:sz w:val="24"/>
          <w:szCs w:val="24"/>
        </w:rPr>
      </w:pPr>
    </w:p>
    <w:p w14:paraId="21AB7129" w14:textId="77777777" w:rsidR="00922A3B" w:rsidRPr="00435A52" w:rsidRDefault="00922A3B" w:rsidP="003B4BD6">
      <w:pPr>
        <w:spacing w:before="240" w:line="360" w:lineRule="auto"/>
        <w:rPr>
          <w:rFonts w:cstheme="minorHAnsi"/>
          <w:sz w:val="24"/>
          <w:szCs w:val="24"/>
        </w:rPr>
      </w:pPr>
    </w:p>
    <w:bookmarkStart w:id="0" w:name="_Toc177337817" w:displacedByCustomXml="next"/>
    <w:sdt>
      <w:sdtPr>
        <w:rPr>
          <w:rFonts w:asciiTheme="minorHAnsi" w:eastAsiaTheme="minorEastAsia" w:hAnsiTheme="minorHAnsi" w:cstheme="minorBidi"/>
          <w:color w:val="auto"/>
          <w:kern w:val="2"/>
          <w:sz w:val="22"/>
          <w:szCs w:val="22"/>
          <w:lang w:val="es-ES" w:eastAsia="en-US"/>
          <w14:ligatures w14:val="standardContextual"/>
        </w:rPr>
        <w:id w:val="920683352"/>
        <w:docPartObj>
          <w:docPartGallery w:val="Table of Contents"/>
          <w:docPartUnique/>
        </w:docPartObj>
      </w:sdtPr>
      <w:sdtEndPr>
        <w:rPr>
          <w:b/>
          <w:bCs/>
        </w:rPr>
      </w:sdtEndPr>
      <w:sdtContent>
        <w:p w14:paraId="5B86C878" w14:textId="5BD73C60" w:rsidR="00922A3B" w:rsidRPr="003D0333" w:rsidRDefault="00922A3B" w:rsidP="00511952">
          <w:pPr>
            <w:pStyle w:val="TtuloTDC"/>
            <w:spacing w:line="360" w:lineRule="auto"/>
            <w:outlineLvl w:val="0"/>
            <w:rPr>
              <w:rFonts w:asciiTheme="minorHAnsi" w:hAnsiTheme="minorHAnsi" w:cstheme="minorHAnsi"/>
              <w:b/>
              <w:color w:val="auto"/>
            </w:rPr>
          </w:pPr>
          <w:r w:rsidRPr="003D0333">
            <w:rPr>
              <w:rFonts w:asciiTheme="minorHAnsi" w:hAnsiTheme="minorHAnsi" w:cstheme="minorHAnsi"/>
              <w:b/>
              <w:color w:val="auto"/>
              <w:lang w:val="es-ES"/>
            </w:rPr>
            <w:t>Contenido</w:t>
          </w:r>
          <w:bookmarkEnd w:id="0"/>
        </w:p>
        <w:p w14:paraId="41252D72" w14:textId="66BD4BCC" w:rsidR="00511952" w:rsidRDefault="00922A3B">
          <w:pPr>
            <w:pStyle w:val="TDC1"/>
            <w:rPr>
              <w:rFonts w:eastAsiaTheme="minorEastAsia"/>
              <w:noProof/>
              <w:lang w:eastAsia="es-PE"/>
            </w:rPr>
          </w:pPr>
          <w:r w:rsidRPr="003D0333">
            <w:rPr>
              <w:rFonts w:cstheme="minorHAnsi"/>
            </w:rPr>
            <w:fldChar w:fldCharType="begin"/>
          </w:r>
          <w:r w:rsidRPr="003D0333">
            <w:rPr>
              <w:rFonts w:cstheme="minorHAnsi"/>
            </w:rPr>
            <w:instrText xml:space="preserve"> TOC \o "1-3" \h \z \u </w:instrText>
          </w:r>
          <w:r w:rsidRPr="003D0333">
            <w:rPr>
              <w:rFonts w:cstheme="minorHAnsi"/>
            </w:rPr>
            <w:fldChar w:fldCharType="separate"/>
          </w:r>
          <w:hyperlink w:anchor="_Toc177337818" w:history="1">
            <w:r w:rsidR="00511952" w:rsidRPr="00EB67E4">
              <w:rPr>
                <w:rStyle w:val="Hipervnculo"/>
                <w:rFonts w:cstheme="minorHAnsi"/>
                <w:b/>
                <w:bCs/>
                <w:noProof/>
              </w:rPr>
              <w:t>1. Resumen ejecutivo</w:t>
            </w:r>
            <w:r w:rsidR="00511952">
              <w:rPr>
                <w:noProof/>
                <w:webHidden/>
              </w:rPr>
              <w:tab/>
            </w:r>
            <w:r w:rsidR="00511952">
              <w:rPr>
                <w:noProof/>
                <w:webHidden/>
              </w:rPr>
              <w:fldChar w:fldCharType="begin"/>
            </w:r>
            <w:r w:rsidR="00511952">
              <w:rPr>
                <w:noProof/>
                <w:webHidden/>
              </w:rPr>
              <w:instrText xml:space="preserve"> PAGEREF _Toc177337818 \h </w:instrText>
            </w:r>
            <w:r w:rsidR="00511952">
              <w:rPr>
                <w:noProof/>
                <w:webHidden/>
              </w:rPr>
            </w:r>
            <w:r w:rsidR="00511952">
              <w:rPr>
                <w:noProof/>
                <w:webHidden/>
              </w:rPr>
              <w:fldChar w:fldCharType="separate"/>
            </w:r>
            <w:r w:rsidR="003A4E03">
              <w:rPr>
                <w:noProof/>
                <w:webHidden/>
              </w:rPr>
              <w:t>3</w:t>
            </w:r>
            <w:r w:rsidR="00511952">
              <w:rPr>
                <w:noProof/>
                <w:webHidden/>
              </w:rPr>
              <w:fldChar w:fldCharType="end"/>
            </w:r>
          </w:hyperlink>
        </w:p>
        <w:p w14:paraId="4A4D507F" w14:textId="7D675077" w:rsidR="00511952" w:rsidRDefault="00000000">
          <w:pPr>
            <w:pStyle w:val="TDC1"/>
            <w:rPr>
              <w:rFonts w:eastAsiaTheme="minorEastAsia"/>
              <w:noProof/>
              <w:lang w:eastAsia="es-PE"/>
            </w:rPr>
          </w:pPr>
          <w:hyperlink w:anchor="_Toc177337819" w:history="1">
            <w:r w:rsidR="00511952" w:rsidRPr="00EB67E4">
              <w:rPr>
                <w:rStyle w:val="Hipervnculo"/>
                <w:rFonts w:cstheme="minorHAnsi"/>
                <w:b/>
                <w:bCs/>
                <w:noProof/>
              </w:rPr>
              <w:t>2. Descripción de la política nacional</w:t>
            </w:r>
            <w:r w:rsidR="00511952">
              <w:rPr>
                <w:noProof/>
                <w:webHidden/>
              </w:rPr>
              <w:tab/>
            </w:r>
            <w:r w:rsidR="00511952">
              <w:rPr>
                <w:noProof/>
                <w:webHidden/>
              </w:rPr>
              <w:fldChar w:fldCharType="begin"/>
            </w:r>
            <w:r w:rsidR="00511952">
              <w:rPr>
                <w:noProof/>
                <w:webHidden/>
              </w:rPr>
              <w:instrText xml:space="preserve"> PAGEREF _Toc177337819 \h </w:instrText>
            </w:r>
            <w:r w:rsidR="00511952">
              <w:rPr>
                <w:noProof/>
                <w:webHidden/>
              </w:rPr>
            </w:r>
            <w:r w:rsidR="00511952">
              <w:rPr>
                <w:noProof/>
                <w:webHidden/>
              </w:rPr>
              <w:fldChar w:fldCharType="separate"/>
            </w:r>
            <w:r w:rsidR="003A4E03">
              <w:rPr>
                <w:noProof/>
                <w:webHidden/>
              </w:rPr>
              <w:t>3</w:t>
            </w:r>
            <w:r w:rsidR="00511952">
              <w:rPr>
                <w:noProof/>
                <w:webHidden/>
              </w:rPr>
              <w:fldChar w:fldCharType="end"/>
            </w:r>
          </w:hyperlink>
        </w:p>
        <w:p w14:paraId="1315E910" w14:textId="547077B8" w:rsidR="00511952" w:rsidRDefault="00000000">
          <w:pPr>
            <w:pStyle w:val="TDC2"/>
            <w:tabs>
              <w:tab w:val="right" w:leader="dot" w:pos="13426"/>
            </w:tabs>
            <w:rPr>
              <w:rFonts w:eastAsiaTheme="minorEastAsia"/>
              <w:noProof/>
              <w:lang w:eastAsia="es-PE"/>
            </w:rPr>
          </w:pPr>
          <w:hyperlink w:anchor="_Toc177337820" w:history="1">
            <w:r w:rsidR="00511952" w:rsidRPr="00EB67E4">
              <w:rPr>
                <w:rStyle w:val="Hipervnculo"/>
                <w:rFonts w:cstheme="minorHAnsi"/>
                <w:b/>
                <w:bCs/>
                <w:noProof/>
              </w:rPr>
              <w:t>2.1 Problema público y futuro deseado</w:t>
            </w:r>
            <w:r w:rsidR="00511952">
              <w:rPr>
                <w:noProof/>
                <w:webHidden/>
              </w:rPr>
              <w:tab/>
            </w:r>
            <w:r w:rsidR="00511952">
              <w:rPr>
                <w:noProof/>
                <w:webHidden/>
              </w:rPr>
              <w:fldChar w:fldCharType="begin"/>
            </w:r>
            <w:r w:rsidR="00511952">
              <w:rPr>
                <w:noProof/>
                <w:webHidden/>
              </w:rPr>
              <w:instrText xml:space="preserve"> PAGEREF _Toc177337820 \h </w:instrText>
            </w:r>
            <w:r w:rsidR="00511952">
              <w:rPr>
                <w:noProof/>
                <w:webHidden/>
              </w:rPr>
            </w:r>
            <w:r w:rsidR="00511952">
              <w:rPr>
                <w:noProof/>
                <w:webHidden/>
              </w:rPr>
              <w:fldChar w:fldCharType="separate"/>
            </w:r>
            <w:r w:rsidR="003A4E03">
              <w:rPr>
                <w:noProof/>
                <w:webHidden/>
              </w:rPr>
              <w:t>3</w:t>
            </w:r>
            <w:r w:rsidR="00511952">
              <w:rPr>
                <w:noProof/>
                <w:webHidden/>
              </w:rPr>
              <w:fldChar w:fldCharType="end"/>
            </w:r>
          </w:hyperlink>
        </w:p>
        <w:p w14:paraId="4A9AC4E2" w14:textId="65D4D36B" w:rsidR="00511952" w:rsidRDefault="00000000">
          <w:pPr>
            <w:pStyle w:val="TDC2"/>
            <w:tabs>
              <w:tab w:val="right" w:leader="dot" w:pos="13426"/>
            </w:tabs>
            <w:rPr>
              <w:rFonts w:eastAsiaTheme="minorEastAsia"/>
              <w:noProof/>
              <w:lang w:eastAsia="es-PE"/>
            </w:rPr>
          </w:pPr>
          <w:hyperlink w:anchor="_Toc177337821" w:history="1">
            <w:r w:rsidR="00511952" w:rsidRPr="00EB67E4">
              <w:rPr>
                <w:rStyle w:val="Hipervnculo"/>
                <w:rFonts w:cstheme="minorHAnsi"/>
                <w:b/>
                <w:bCs/>
                <w:noProof/>
              </w:rPr>
              <w:t>2.2 Alineamiento de la PNMDD con otras políticas nacionales</w:t>
            </w:r>
            <w:r w:rsidR="00511952">
              <w:rPr>
                <w:noProof/>
                <w:webHidden/>
              </w:rPr>
              <w:tab/>
            </w:r>
            <w:r w:rsidR="00511952">
              <w:rPr>
                <w:noProof/>
                <w:webHidden/>
              </w:rPr>
              <w:fldChar w:fldCharType="begin"/>
            </w:r>
            <w:r w:rsidR="00511952">
              <w:rPr>
                <w:noProof/>
                <w:webHidden/>
              </w:rPr>
              <w:instrText xml:space="preserve"> PAGEREF _Toc177337821 \h </w:instrText>
            </w:r>
            <w:r w:rsidR="00511952">
              <w:rPr>
                <w:noProof/>
                <w:webHidden/>
              </w:rPr>
            </w:r>
            <w:r w:rsidR="00511952">
              <w:rPr>
                <w:noProof/>
                <w:webHidden/>
              </w:rPr>
              <w:fldChar w:fldCharType="separate"/>
            </w:r>
            <w:r w:rsidR="003A4E03">
              <w:rPr>
                <w:noProof/>
                <w:webHidden/>
              </w:rPr>
              <w:t>4</w:t>
            </w:r>
            <w:r w:rsidR="00511952">
              <w:rPr>
                <w:noProof/>
                <w:webHidden/>
              </w:rPr>
              <w:fldChar w:fldCharType="end"/>
            </w:r>
          </w:hyperlink>
        </w:p>
        <w:p w14:paraId="2E7FE32D" w14:textId="5AB4F20D" w:rsidR="00511952" w:rsidRDefault="00000000">
          <w:pPr>
            <w:pStyle w:val="TDC1"/>
            <w:rPr>
              <w:rFonts w:eastAsiaTheme="minorEastAsia"/>
              <w:noProof/>
              <w:lang w:eastAsia="es-PE"/>
            </w:rPr>
          </w:pPr>
          <w:hyperlink w:anchor="_Toc177337822" w:history="1">
            <w:r w:rsidR="00511952" w:rsidRPr="00EB67E4">
              <w:rPr>
                <w:rStyle w:val="Hipervnculo"/>
                <w:rFonts w:cstheme="minorHAnsi"/>
                <w:b/>
                <w:bCs/>
                <w:noProof/>
              </w:rPr>
              <w:t>3. Análisis de la Política</w:t>
            </w:r>
            <w:r w:rsidR="00511952">
              <w:rPr>
                <w:noProof/>
                <w:webHidden/>
              </w:rPr>
              <w:tab/>
            </w:r>
            <w:r w:rsidR="00511952">
              <w:rPr>
                <w:noProof/>
                <w:webHidden/>
              </w:rPr>
              <w:fldChar w:fldCharType="begin"/>
            </w:r>
            <w:r w:rsidR="00511952">
              <w:rPr>
                <w:noProof/>
                <w:webHidden/>
              </w:rPr>
              <w:instrText xml:space="preserve"> PAGEREF _Toc177337822 \h </w:instrText>
            </w:r>
            <w:r w:rsidR="00511952">
              <w:rPr>
                <w:noProof/>
                <w:webHidden/>
              </w:rPr>
            </w:r>
            <w:r w:rsidR="00511952">
              <w:rPr>
                <w:noProof/>
                <w:webHidden/>
              </w:rPr>
              <w:fldChar w:fldCharType="separate"/>
            </w:r>
            <w:r w:rsidR="003A4E03">
              <w:rPr>
                <w:noProof/>
                <w:webHidden/>
              </w:rPr>
              <w:t>4</w:t>
            </w:r>
            <w:r w:rsidR="00511952">
              <w:rPr>
                <w:noProof/>
                <w:webHidden/>
              </w:rPr>
              <w:fldChar w:fldCharType="end"/>
            </w:r>
          </w:hyperlink>
        </w:p>
        <w:p w14:paraId="7B3AFD5A" w14:textId="20C29709" w:rsidR="00511952" w:rsidRDefault="00000000">
          <w:pPr>
            <w:pStyle w:val="TDC2"/>
            <w:tabs>
              <w:tab w:val="right" w:leader="dot" w:pos="13426"/>
            </w:tabs>
            <w:rPr>
              <w:rFonts w:eastAsiaTheme="minorEastAsia"/>
              <w:noProof/>
              <w:lang w:eastAsia="es-PE"/>
            </w:rPr>
          </w:pPr>
          <w:hyperlink w:anchor="_Toc177337823" w:history="1">
            <w:r w:rsidR="00511952" w:rsidRPr="00EB67E4">
              <w:rPr>
                <w:rStyle w:val="Hipervnculo"/>
                <w:rFonts w:cstheme="minorHAnsi"/>
                <w:b/>
                <w:bCs/>
                <w:noProof/>
              </w:rPr>
              <w:t>3.1 Metodología de evaluación</w:t>
            </w:r>
            <w:r w:rsidR="00511952">
              <w:rPr>
                <w:noProof/>
                <w:webHidden/>
              </w:rPr>
              <w:tab/>
            </w:r>
            <w:r w:rsidR="00511952">
              <w:rPr>
                <w:noProof/>
                <w:webHidden/>
              </w:rPr>
              <w:fldChar w:fldCharType="begin"/>
            </w:r>
            <w:r w:rsidR="00511952">
              <w:rPr>
                <w:noProof/>
                <w:webHidden/>
              </w:rPr>
              <w:instrText xml:space="preserve"> PAGEREF _Toc177337823 \h </w:instrText>
            </w:r>
            <w:r w:rsidR="00511952">
              <w:rPr>
                <w:noProof/>
                <w:webHidden/>
              </w:rPr>
            </w:r>
            <w:r w:rsidR="00511952">
              <w:rPr>
                <w:noProof/>
                <w:webHidden/>
              </w:rPr>
              <w:fldChar w:fldCharType="separate"/>
            </w:r>
            <w:r w:rsidR="003A4E03">
              <w:rPr>
                <w:noProof/>
                <w:webHidden/>
              </w:rPr>
              <w:t>4</w:t>
            </w:r>
            <w:r w:rsidR="00511952">
              <w:rPr>
                <w:noProof/>
                <w:webHidden/>
              </w:rPr>
              <w:fldChar w:fldCharType="end"/>
            </w:r>
          </w:hyperlink>
        </w:p>
        <w:p w14:paraId="211654E4" w14:textId="3050592C" w:rsidR="00511952" w:rsidRDefault="00000000">
          <w:pPr>
            <w:pStyle w:val="TDC2"/>
            <w:tabs>
              <w:tab w:val="right" w:leader="dot" w:pos="13426"/>
            </w:tabs>
            <w:rPr>
              <w:rFonts w:eastAsiaTheme="minorEastAsia"/>
              <w:noProof/>
              <w:lang w:eastAsia="es-PE"/>
            </w:rPr>
          </w:pPr>
          <w:hyperlink w:anchor="_Toc177337824" w:history="1">
            <w:r w:rsidR="00511952" w:rsidRPr="00EB67E4">
              <w:rPr>
                <w:rStyle w:val="Hipervnculo"/>
                <w:rFonts w:cstheme="minorHAnsi"/>
                <w:b/>
                <w:bCs/>
                <w:noProof/>
              </w:rPr>
              <w:t>3.2 Análisis de los resultados de la política nacional</w:t>
            </w:r>
            <w:r w:rsidR="00511952">
              <w:rPr>
                <w:noProof/>
                <w:webHidden/>
              </w:rPr>
              <w:tab/>
            </w:r>
            <w:r w:rsidR="00511952">
              <w:rPr>
                <w:noProof/>
                <w:webHidden/>
              </w:rPr>
              <w:fldChar w:fldCharType="begin"/>
            </w:r>
            <w:r w:rsidR="00511952">
              <w:rPr>
                <w:noProof/>
                <w:webHidden/>
              </w:rPr>
              <w:instrText xml:space="preserve"> PAGEREF _Toc177337824 \h </w:instrText>
            </w:r>
            <w:r w:rsidR="00511952">
              <w:rPr>
                <w:noProof/>
                <w:webHidden/>
              </w:rPr>
            </w:r>
            <w:r w:rsidR="00511952">
              <w:rPr>
                <w:noProof/>
                <w:webHidden/>
              </w:rPr>
              <w:fldChar w:fldCharType="separate"/>
            </w:r>
            <w:r w:rsidR="003A4E03">
              <w:rPr>
                <w:noProof/>
                <w:webHidden/>
              </w:rPr>
              <w:t>7</w:t>
            </w:r>
            <w:r w:rsidR="00511952">
              <w:rPr>
                <w:noProof/>
                <w:webHidden/>
              </w:rPr>
              <w:fldChar w:fldCharType="end"/>
            </w:r>
          </w:hyperlink>
        </w:p>
        <w:p w14:paraId="70C37795" w14:textId="62742A4F" w:rsidR="00511952" w:rsidRDefault="00000000">
          <w:pPr>
            <w:pStyle w:val="TDC3"/>
            <w:tabs>
              <w:tab w:val="right" w:leader="dot" w:pos="13426"/>
            </w:tabs>
            <w:rPr>
              <w:rFonts w:eastAsiaTheme="minorEastAsia"/>
              <w:noProof/>
              <w:lang w:eastAsia="es-PE"/>
            </w:rPr>
          </w:pPr>
          <w:hyperlink w:anchor="_Toc177337825" w:history="1">
            <w:r w:rsidR="00511952" w:rsidRPr="00EB67E4">
              <w:rPr>
                <w:rStyle w:val="Hipervnculo"/>
                <w:rFonts w:cstheme="minorHAnsi"/>
                <w:b/>
                <w:bCs/>
                <w:i/>
                <w:iCs/>
                <w:noProof/>
              </w:rPr>
              <w:t>Resultados a nivel de objetivos prioritarios:</w:t>
            </w:r>
            <w:r w:rsidR="00511952">
              <w:rPr>
                <w:noProof/>
                <w:webHidden/>
              </w:rPr>
              <w:tab/>
            </w:r>
            <w:r w:rsidR="00511952">
              <w:rPr>
                <w:noProof/>
                <w:webHidden/>
              </w:rPr>
              <w:fldChar w:fldCharType="begin"/>
            </w:r>
            <w:r w:rsidR="00511952">
              <w:rPr>
                <w:noProof/>
                <w:webHidden/>
              </w:rPr>
              <w:instrText xml:space="preserve"> PAGEREF _Toc177337825 \h </w:instrText>
            </w:r>
            <w:r w:rsidR="00511952">
              <w:rPr>
                <w:noProof/>
                <w:webHidden/>
              </w:rPr>
            </w:r>
            <w:r w:rsidR="00511952">
              <w:rPr>
                <w:noProof/>
                <w:webHidden/>
              </w:rPr>
              <w:fldChar w:fldCharType="separate"/>
            </w:r>
            <w:r w:rsidR="003A4E03">
              <w:rPr>
                <w:noProof/>
                <w:webHidden/>
              </w:rPr>
              <w:t>7</w:t>
            </w:r>
            <w:r w:rsidR="00511952">
              <w:rPr>
                <w:noProof/>
                <w:webHidden/>
              </w:rPr>
              <w:fldChar w:fldCharType="end"/>
            </w:r>
          </w:hyperlink>
        </w:p>
        <w:p w14:paraId="15CF7748" w14:textId="7CD7AF3E" w:rsidR="00511952" w:rsidRDefault="00000000">
          <w:pPr>
            <w:pStyle w:val="TDC3"/>
            <w:tabs>
              <w:tab w:val="right" w:leader="dot" w:pos="13426"/>
            </w:tabs>
            <w:rPr>
              <w:rFonts w:eastAsiaTheme="minorEastAsia"/>
              <w:noProof/>
              <w:lang w:eastAsia="es-PE"/>
            </w:rPr>
          </w:pPr>
          <w:hyperlink w:anchor="_Toc177337826" w:history="1">
            <w:r w:rsidR="00511952" w:rsidRPr="00EB67E4">
              <w:rPr>
                <w:rStyle w:val="Hipervnculo"/>
                <w:rFonts w:cstheme="minorHAnsi"/>
                <w:b/>
                <w:bCs/>
                <w:i/>
                <w:iCs/>
                <w:noProof/>
              </w:rPr>
              <w:t>Resultados a nivel de servicios:</w:t>
            </w:r>
            <w:r w:rsidR="00511952">
              <w:rPr>
                <w:noProof/>
                <w:webHidden/>
              </w:rPr>
              <w:tab/>
            </w:r>
            <w:r w:rsidR="00511952">
              <w:rPr>
                <w:noProof/>
                <w:webHidden/>
              </w:rPr>
              <w:fldChar w:fldCharType="begin"/>
            </w:r>
            <w:r w:rsidR="00511952">
              <w:rPr>
                <w:noProof/>
                <w:webHidden/>
              </w:rPr>
              <w:instrText xml:space="preserve"> PAGEREF _Toc177337826 \h </w:instrText>
            </w:r>
            <w:r w:rsidR="00511952">
              <w:rPr>
                <w:noProof/>
                <w:webHidden/>
              </w:rPr>
            </w:r>
            <w:r w:rsidR="00511952">
              <w:rPr>
                <w:noProof/>
                <w:webHidden/>
              </w:rPr>
              <w:fldChar w:fldCharType="separate"/>
            </w:r>
            <w:r w:rsidR="003A4E03">
              <w:rPr>
                <w:noProof/>
                <w:webHidden/>
              </w:rPr>
              <w:t>14</w:t>
            </w:r>
            <w:r w:rsidR="00511952">
              <w:rPr>
                <w:noProof/>
                <w:webHidden/>
              </w:rPr>
              <w:fldChar w:fldCharType="end"/>
            </w:r>
          </w:hyperlink>
        </w:p>
        <w:p w14:paraId="531FCB37" w14:textId="6B176A89" w:rsidR="00511952" w:rsidRDefault="00000000">
          <w:pPr>
            <w:pStyle w:val="TDC2"/>
            <w:tabs>
              <w:tab w:val="right" w:leader="dot" w:pos="13426"/>
            </w:tabs>
            <w:rPr>
              <w:rFonts w:eastAsiaTheme="minorEastAsia"/>
              <w:noProof/>
              <w:lang w:eastAsia="es-PE"/>
            </w:rPr>
          </w:pPr>
          <w:hyperlink w:anchor="_Toc177337827" w:history="1">
            <w:r w:rsidR="00511952" w:rsidRPr="00EB67E4">
              <w:rPr>
                <w:rStyle w:val="Hipervnculo"/>
                <w:rFonts w:cstheme="minorHAnsi"/>
                <w:b/>
                <w:bCs/>
                <w:noProof/>
              </w:rPr>
              <w:t>3.3 Análisis de implementación de los servicios</w:t>
            </w:r>
            <w:r w:rsidR="00511952">
              <w:rPr>
                <w:noProof/>
                <w:webHidden/>
              </w:rPr>
              <w:tab/>
            </w:r>
            <w:r w:rsidR="00511952">
              <w:rPr>
                <w:noProof/>
                <w:webHidden/>
              </w:rPr>
              <w:fldChar w:fldCharType="begin"/>
            </w:r>
            <w:r w:rsidR="00511952">
              <w:rPr>
                <w:noProof/>
                <w:webHidden/>
              </w:rPr>
              <w:instrText xml:space="preserve"> PAGEREF _Toc177337827 \h </w:instrText>
            </w:r>
            <w:r w:rsidR="00511952">
              <w:rPr>
                <w:noProof/>
                <w:webHidden/>
              </w:rPr>
            </w:r>
            <w:r w:rsidR="00511952">
              <w:rPr>
                <w:noProof/>
                <w:webHidden/>
              </w:rPr>
              <w:fldChar w:fldCharType="separate"/>
            </w:r>
            <w:r w:rsidR="003A4E03">
              <w:rPr>
                <w:noProof/>
                <w:webHidden/>
              </w:rPr>
              <w:t>15</w:t>
            </w:r>
            <w:r w:rsidR="00511952">
              <w:rPr>
                <w:noProof/>
                <w:webHidden/>
              </w:rPr>
              <w:fldChar w:fldCharType="end"/>
            </w:r>
          </w:hyperlink>
        </w:p>
        <w:p w14:paraId="05C3D074" w14:textId="77526140" w:rsidR="00511952" w:rsidRDefault="00000000">
          <w:pPr>
            <w:pStyle w:val="TDC3"/>
            <w:tabs>
              <w:tab w:val="right" w:leader="dot" w:pos="13426"/>
            </w:tabs>
            <w:rPr>
              <w:rFonts w:eastAsiaTheme="minorEastAsia"/>
              <w:noProof/>
              <w:lang w:eastAsia="es-PE"/>
            </w:rPr>
          </w:pPr>
          <w:hyperlink w:anchor="_Toc177337828" w:history="1">
            <w:r w:rsidR="00511952" w:rsidRPr="00EB67E4">
              <w:rPr>
                <w:rStyle w:val="Hipervnculo"/>
                <w:rFonts w:cstheme="minorHAnsi"/>
                <w:b/>
                <w:bCs/>
                <w:i/>
                <w:iCs/>
                <w:noProof/>
              </w:rPr>
              <w:t>Análisis de servicios con posible falla de planeación:</w:t>
            </w:r>
            <w:r w:rsidR="00511952">
              <w:rPr>
                <w:noProof/>
                <w:webHidden/>
              </w:rPr>
              <w:tab/>
            </w:r>
            <w:r w:rsidR="00511952">
              <w:rPr>
                <w:noProof/>
                <w:webHidden/>
              </w:rPr>
              <w:fldChar w:fldCharType="begin"/>
            </w:r>
            <w:r w:rsidR="00511952">
              <w:rPr>
                <w:noProof/>
                <w:webHidden/>
              </w:rPr>
              <w:instrText xml:space="preserve"> PAGEREF _Toc177337828 \h </w:instrText>
            </w:r>
            <w:r w:rsidR="00511952">
              <w:rPr>
                <w:noProof/>
                <w:webHidden/>
              </w:rPr>
            </w:r>
            <w:r w:rsidR="00511952">
              <w:rPr>
                <w:noProof/>
                <w:webHidden/>
              </w:rPr>
              <w:fldChar w:fldCharType="separate"/>
            </w:r>
            <w:r w:rsidR="003A4E03">
              <w:rPr>
                <w:noProof/>
                <w:webHidden/>
              </w:rPr>
              <w:t>22</w:t>
            </w:r>
            <w:r w:rsidR="00511952">
              <w:rPr>
                <w:noProof/>
                <w:webHidden/>
              </w:rPr>
              <w:fldChar w:fldCharType="end"/>
            </w:r>
          </w:hyperlink>
        </w:p>
        <w:p w14:paraId="4420B2F4" w14:textId="5FAE0403" w:rsidR="00511952" w:rsidRDefault="00000000">
          <w:pPr>
            <w:pStyle w:val="TDC3"/>
            <w:tabs>
              <w:tab w:val="right" w:leader="dot" w:pos="13426"/>
            </w:tabs>
            <w:rPr>
              <w:rFonts w:eastAsiaTheme="minorEastAsia"/>
              <w:noProof/>
              <w:lang w:eastAsia="es-PE"/>
            </w:rPr>
          </w:pPr>
          <w:hyperlink w:anchor="_Toc177337829" w:history="1">
            <w:r w:rsidR="00511952" w:rsidRPr="00EB67E4">
              <w:rPr>
                <w:rStyle w:val="Hipervnculo"/>
                <w:rFonts w:cstheme="minorHAnsi"/>
                <w:b/>
                <w:bCs/>
                <w:i/>
                <w:iCs/>
                <w:noProof/>
              </w:rPr>
              <w:t>Análisis de servicios que presentaron limitaciones en su medición</w:t>
            </w:r>
            <w:r w:rsidR="00511952">
              <w:rPr>
                <w:noProof/>
                <w:webHidden/>
              </w:rPr>
              <w:tab/>
            </w:r>
            <w:r w:rsidR="00511952">
              <w:rPr>
                <w:noProof/>
                <w:webHidden/>
              </w:rPr>
              <w:fldChar w:fldCharType="begin"/>
            </w:r>
            <w:r w:rsidR="00511952">
              <w:rPr>
                <w:noProof/>
                <w:webHidden/>
              </w:rPr>
              <w:instrText xml:space="preserve"> PAGEREF _Toc177337829 \h </w:instrText>
            </w:r>
            <w:r w:rsidR="00511952">
              <w:rPr>
                <w:noProof/>
                <w:webHidden/>
              </w:rPr>
            </w:r>
            <w:r w:rsidR="00511952">
              <w:rPr>
                <w:noProof/>
                <w:webHidden/>
              </w:rPr>
              <w:fldChar w:fldCharType="separate"/>
            </w:r>
            <w:r w:rsidR="003A4E03">
              <w:rPr>
                <w:noProof/>
                <w:webHidden/>
              </w:rPr>
              <w:t>28</w:t>
            </w:r>
            <w:r w:rsidR="00511952">
              <w:rPr>
                <w:noProof/>
                <w:webHidden/>
              </w:rPr>
              <w:fldChar w:fldCharType="end"/>
            </w:r>
          </w:hyperlink>
        </w:p>
        <w:p w14:paraId="357E190D" w14:textId="2242C227" w:rsidR="00511952" w:rsidRDefault="00000000">
          <w:pPr>
            <w:pStyle w:val="TDC1"/>
            <w:rPr>
              <w:rFonts w:eastAsiaTheme="minorEastAsia"/>
              <w:noProof/>
              <w:lang w:eastAsia="es-PE"/>
            </w:rPr>
          </w:pPr>
          <w:hyperlink w:anchor="_Toc177337830" w:history="1">
            <w:r w:rsidR="00511952" w:rsidRPr="00EB67E4">
              <w:rPr>
                <w:rStyle w:val="Hipervnculo"/>
                <w:rFonts w:cstheme="minorHAnsi"/>
                <w:b/>
                <w:bCs/>
                <w:noProof/>
              </w:rPr>
              <w:t>4. Conclusiones</w:t>
            </w:r>
            <w:r w:rsidR="00511952">
              <w:rPr>
                <w:noProof/>
                <w:webHidden/>
              </w:rPr>
              <w:tab/>
            </w:r>
            <w:r w:rsidR="00511952">
              <w:rPr>
                <w:noProof/>
                <w:webHidden/>
              </w:rPr>
              <w:fldChar w:fldCharType="begin"/>
            </w:r>
            <w:r w:rsidR="00511952">
              <w:rPr>
                <w:noProof/>
                <w:webHidden/>
              </w:rPr>
              <w:instrText xml:space="preserve"> PAGEREF _Toc177337830 \h </w:instrText>
            </w:r>
            <w:r w:rsidR="00511952">
              <w:rPr>
                <w:noProof/>
                <w:webHidden/>
              </w:rPr>
            </w:r>
            <w:r w:rsidR="00511952">
              <w:rPr>
                <w:noProof/>
                <w:webHidden/>
              </w:rPr>
              <w:fldChar w:fldCharType="separate"/>
            </w:r>
            <w:r w:rsidR="003A4E03">
              <w:rPr>
                <w:noProof/>
                <w:webHidden/>
              </w:rPr>
              <w:t>32</w:t>
            </w:r>
            <w:r w:rsidR="00511952">
              <w:rPr>
                <w:noProof/>
                <w:webHidden/>
              </w:rPr>
              <w:fldChar w:fldCharType="end"/>
            </w:r>
          </w:hyperlink>
        </w:p>
        <w:p w14:paraId="4193DC77" w14:textId="2AC261DF" w:rsidR="00511952" w:rsidRDefault="00000000">
          <w:pPr>
            <w:pStyle w:val="TDC1"/>
            <w:rPr>
              <w:rFonts w:eastAsiaTheme="minorEastAsia"/>
              <w:noProof/>
              <w:lang w:eastAsia="es-PE"/>
            </w:rPr>
          </w:pPr>
          <w:hyperlink w:anchor="_Toc177337831" w:history="1">
            <w:r w:rsidR="00511952" w:rsidRPr="00EB67E4">
              <w:rPr>
                <w:rStyle w:val="Hipervnculo"/>
                <w:rFonts w:cstheme="minorHAnsi"/>
                <w:b/>
                <w:bCs/>
                <w:noProof/>
              </w:rPr>
              <w:t>5. Recomendaciones</w:t>
            </w:r>
            <w:r w:rsidR="00511952">
              <w:rPr>
                <w:noProof/>
                <w:webHidden/>
              </w:rPr>
              <w:tab/>
            </w:r>
            <w:r w:rsidR="00511952">
              <w:rPr>
                <w:noProof/>
                <w:webHidden/>
              </w:rPr>
              <w:fldChar w:fldCharType="begin"/>
            </w:r>
            <w:r w:rsidR="00511952">
              <w:rPr>
                <w:noProof/>
                <w:webHidden/>
              </w:rPr>
              <w:instrText xml:space="preserve"> PAGEREF _Toc177337831 \h </w:instrText>
            </w:r>
            <w:r w:rsidR="00511952">
              <w:rPr>
                <w:noProof/>
                <w:webHidden/>
              </w:rPr>
            </w:r>
            <w:r w:rsidR="00511952">
              <w:rPr>
                <w:noProof/>
                <w:webHidden/>
              </w:rPr>
              <w:fldChar w:fldCharType="separate"/>
            </w:r>
            <w:r w:rsidR="003A4E03">
              <w:rPr>
                <w:noProof/>
                <w:webHidden/>
              </w:rPr>
              <w:t>33</w:t>
            </w:r>
            <w:r w:rsidR="00511952">
              <w:rPr>
                <w:noProof/>
                <w:webHidden/>
              </w:rPr>
              <w:fldChar w:fldCharType="end"/>
            </w:r>
          </w:hyperlink>
        </w:p>
        <w:p w14:paraId="607DABC7" w14:textId="57F04FA8" w:rsidR="00511952" w:rsidRDefault="00000000">
          <w:pPr>
            <w:pStyle w:val="TDC1"/>
            <w:rPr>
              <w:rFonts w:eastAsiaTheme="minorEastAsia"/>
              <w:noProof/>
              <w:lang w:eastAsia="es-PE"/>
            </w:rPr>
          </w:pPr>
          <w:hyperlink w:anchor="_Toc177337832" w:history="1">
            <w:r w:rsidR="00511952" w:rsidRPr="00EB67E4">
              <w:rPr>
                <w:rStyle w:val="Hipervnculo"/>
                <w:rFonts w:cstheme="minorHAnsi"/>
                <w:b/>
                <w:bCs/>
                <w:noProof/>
              </w:rPr>
              <w:t>6. Anexos</w:t>
            </w:r>
            <w:r w:rsidR="00511952">
              <w:rPr>
                <w:noProof/>
                <w:webHidden/>
              </w:rPr>
              <w:tab/>
            </w:r>
            <w:r w:rsidR="00511952">
              <w:rPr>
                <w:noProof/>
                <w:webHidden/>
              </w:rPr>
              <w:fldChar w:fldCharType="begin"/>
            </w:r>
            <w:r w:rsidR="00511952">
              <w:rPr>
                <w:noProof/>
                <w:webHidden/>
              </w:rPr>
              <w:instrText xml:space="preserve"> PAGEREF _Toc177337832 \h </w:instrText>
            </w:r>
            <w:r w:rsidR="00511952">
              <w:rPr>
                <w:noProof/>
                <w:webHidden/>
              </w:rPr>
            </w:r>
            <w:r w:rsidR="00511952">
              <w:rPr>
                <w:noProof/>
                <w:webHidden/>
              </w:rPr>
              <w:fldChar w:fldCharType="separate"/>
            </w:r>
            <w:r w:rsidR="003A4E03">
              <w:rPr>
                <w:noProof/>
                <w:webHidden/>
              </w:rPr>
              <w:t>36</w:t>
            </w:r>
            <w:r w:rsidR="00511952">
              <w:rPr>
                <w:noProof/>
                <w:webHidden/>
              </w:rPr>
              <w:fldChar w:fldCharType="end"/>
            </w:r>
          </w:hyperlink>
        </w:p>
        <w:p w14:paraId="5033D65F" w14:textId="320CF63F" w:rsidR="00511952" w:rsidRDefault="00000000">
          <w:pPr>
            <w:pStyle w:val="TDC2"/>
            <w:tabs>
              <w:tab w:val="right" w:leader="dot" w:pos="13426"/>
            </w:tabs>
            <w:rPr>
              <w:rFonts w:eastAsiaTheme="minorEastAsia"/>
              <w:noProof/>
              <w:lang w:eastAsia="es-PE"/>
            </w:rPr>
          </w:pPr>
          <w:hyperlink w:anchor="_Toc177337833" w:history="1">
            <w:r w:rsidR="00511952" w:rsidRPr="00EB67E4">
              <w:rPr>
                <w:rStyle w:val="Hipervnculo"/>
                <w:rFonts w:cstheme="minorHAnsi"/>
                <w:noProof/>
              </w:rPr>
              <w:t>Anexo 1: Desempeño de los indicadores de servicio de la PNMDD en el año 2023</w:t>
            </w:r>
            <w:r w:rsidR="00511952">
              <w:rPr>
                <w:noProof/>
                <w:webHidden/>
              </w:rPr>
              <w:tab/>
            </w:r>
            <w:r w:rsidR="00511952">
              <w:rPr>
                <w:noProof/>
                <w:webHidden/>
              </w:rPr>
              <w:fldChar w:fldCharType="begin"/>
            </w:r>
            <w:r w:rsidR="00511952">
              <w:rPr>
                <w:noProof/>
                <w:webHidden/>
              </w:rPr>
              <w:instrText xml:space="preserve"> PAGEREF _Toc177337833 \h </w:instrText>
            </w:r>
            <w:r w:rsidR="00511952">
              <w:rPr>
                <w:noProof/>
                <w:webHidden/>
              </w:rPr>
            </w:r>
            <w:r w:rsidR="00511952">
              <w:rPr>
                <w:noProof/>
                <w:webHidden/>
              </w:rPr>
              <w:fldChar w:fldCharType="separate"/>
            </w:r>
            <w:r w:rsidR="003A4E03">
              <w:rPr>
                <w:noProof/>
                <w:webHidden/>
              </w:rPr>
              <w:t>36</w:t>
            </w:r>
            <w:r w:rsidR="00511952">
              <w:rPr>
                <w:noProof/>
                <w:webHidden/>
              </w:rPr>
              <w:fldChar w:fldCharType="end"/>
            </w:r>
          </w:hyperlink>
        </w:p>
        <w:p w14:paraId="6FB3D59F" w14:textId="6EC75F57" w:rsidR="00511952" w:rsidRDefault="00000000">
          <w:pPr>
            <w:pStyle w:val="TDC2"/>
            <w:tabs>
              <w:tab w:val="right" w:leader="dot" w:pos="13426"/>
            </w:tabs>
            <w:rPr>
              <w:rFonts w:eastAsiaTheme="minorEastAsia"/>
              <w:noProof/>
              <w:lang w:eastAsia="es-PE"/>
            </w:rPr>
          </w:pPr>
          <w:hyperlink w:anchor="_Toc177337834" w:history="1">
            <w:r w:rsidR="00511952" w:rsidRPr="00EB67E4">
              <w:rPr>
                <w:rStyle w:val="Hipervnculo"/>
                <w:rFonts w:cstheme="minorHAnsi"/>
                <w:noProof/>
              </w:rPr>
              <w:t>Anexo 2: Servicio de la PNMDD seleccionados para la evaluación de implementación</w:t>
            </w:r>
            <w:r w:rsidR="00511952">
              <w:rPr>
                <w:noProof/>
                <w:webHidden/>
              </w:rPr>
              <w:tab/>
            </w:r>
            <w:r w:rsidR="00511952">
              <w:rPr>
                <w:noProof/>
                <w:webHidden/>
              </w:rPr>
              <w:fldChar w:fldCharType="begin"/>
            </w:r>
            <w:r w:rsidR="00511952">
              <w:rPr>
                <w:noProof/>
                <w:webHidden/>
              </w:rPr>
              <w:instrText xml:space="preserve"> PAGEREF _Toc177337834 \h </w:instrText>
            </w:r>
            <w:r w:rsidR="00511952">
              <w:rPr>
                <w:noProof/>
                <w:webHidden/>
              </w:rPr>
            </w:r>
            <w:r w:rsidR="00511952">
              <w:rPr>
                <w:noProof/>
                <w:webHidden/>
              </w:rPr>
              <w:fldChar w:fldCharType="separate"/>
            </w:r>
            <w:r w:rsidR="003A4E03">
              <w:rPr>
                <w:noProof/>
                <w:webHidden/>
              </w:rPr>
              <w:t>39</w:t>
            </w:r>
            <w:r w:rsidR="00511952">
              <w:rPr>
                <w:noProof/>
                <w:webHidden/>
              </w:rPr>
              <w:fldChar w:fldCharType="end"/>
            </w:r>
          </w:hyperlink>
        </w:p>
        <w:p w14:paraId="6117302B" w14:textId="3346B95A" w:rsidR="00511952" w:rsidRDefault="00000000">
          <w:pPr>
            <w:pStyle w:val="TDC2"/>
            <w:tabs>
              <w:tab w:val="right" w:leader="dot" w:pos="13426"/>
            </w:tabs>
            <w:rPr>
              <w:rFonts w:eastAsiaTheme="minorEastAsia"/>
              <w:noProof/>
              <w:lang w:eastAsia="es-PE"/>
            </w:rPr>
          </w:pPr>
          <w:hyperlink w:anchor="_Toc177337835" w:history="1">
            <w:r w:rsidR="00511952" w:rsidRPr="00EB67E4">
              <w:rPr>
                <w:rStyle w:val="Hipervnculo"/>
                <w:rFonts w:cstheme="minorHAnsi"/>
                <w:noProof/>
              </w:rPr>
              <w:t>Anexo 3: Aspectos a mejorar en la implementación de los servicios evaluados</w:t>
            </w:r>
            <w:r w:rsidR="00511952">
              <w:rPr>
                <w:noProof/>
                <w:webHidden/>
              </w:rPr>
              <w:tab/>
            </w:r>
            <w:r w:rsidR="00511952">
              <w:rPr>
                <w:noProof/>
                <w:webHidden/>
              </w:rPr>
              <w:fldChar w:fldCharType="begin"/>
            </w:r>
            <w:r w:rsidR="00511952">
              <w:rPr>
                <w:noProof/>
                <w:webHidden/>
              </w:rPr>
              <w:instrText xml:space="preserve"> PAGEREF _Toc177337835 \h </w:instrText>
            </w:r>
            <w:r w:rsidR="00511952">
              <w:rPr>
                <w:noProof/>
                <w:webHidden/>
              </w:rPr>
            </w:r>
            <w:r w:rsidR="00511952">
              <w:rPr>
                <w:noProof/>
                <w:webHidden/>
              </w:rPr>
              <w:fldChar w:fldCharType="separate"/>
            </w:r>
            <w:r w:rsidR="003A4E03">
              <w:rPr>
                <w:noProof/>
                <w:webHidden/>
              </w:rPr>
              <w:t>40</w:t>
            </w:r>
            <w:r w:rsidR="00511952">
              <w:rPr>
                <w:noProof/>
                <w:webHidden/>
              </w:rPr>
              <w:fldChar w:fldCharType="end"/>
            </w:r>
          </w:hyperlink>
        </w:p>
        <w:p w14:paraId="2F9E4ED6" w14:textId="3E66193E" w:rsidR="00654AEC" w:rsidRPr="003D0333" w:rsidRDefault="00922A3B" w:rsidP="00CE2B8B">
          <w:pPr>
            <w:spacing w:line="360" w:lineRule="auto"/>
            <w:rPr>
              <w:rFonts w:cstheme="minorHAnsi"/>
            </w:rPr>
          </w:pPr>
          <w:r w:rsidRPr="003D0333">
            <w:rPr>
              <w:rFonts w:cstheme="minorHAnsi"/>
              <w:b/>
              <w:bCs/>
              <w:lang w:val="es-ES"/>
            </w:rPr>
            <w:fldChar w:fldCharType="end"/>
          </w:r>
        </w:p>
      </w:sdtContent>
    </w:sdt>
    <w:p w14:paraId="2D12E7B5" w14:textId="77777777" w:rsidR="003B4BD6" w:rsidRPr="00435A52" w:rsidRDefault="003B4BD6" w:rsidP="003E43F1">
      <w:pPr>
        <w:pStyle w:val="Ttulo1"/>
        <w:pageBreakBefore/>
        <w:rPr>
          <w:rFonts w:asciiTheme="minorHAnsi" w:hAnsiTheme="minorHAnsi" w:cstheme="minorHAnsi"/>
          <w:b/>
          <w:bCs/>
          <w:color w:val="auto"/>
          <w:sz w:val="24"/>
          <w:szCs w:val="24"/>
        </w:rPr>
      </w:pPr>
      <w:bookmarkStart w:id="1" w:name="_Toc177337818"/>
      <w:r w:rsidRPr="00435A52">
        <w:rPr>
          <w:rFonts w:asciiTheme="minorHAnsi" w:hAnsiTheme="minorHAnsi" w:cstheme="minorHAnsi"/>
          <w:b/>
          <w:bCs/>
          <w:color w:val="auto"/>
          <w:sz w:val="24"/>
          <w:szCs w:val="24"/>
        </w:rPr>
        <w:lastRenderedPageBreak/>
        <w:t>1. Resumen ejecutivo</w:t>
      </w:r>
      <w:bookmarkEnd w:id="1"/>
    </w:p>
    <w:p w14:paraId="7BE55BBC" w14:textId="05B4B565" w:rsidR="00304966" w:rsidRPr="00435A52" w:rsidRDefault="00304966" w:rsidP="003E43F1">
      <w:pPr>
        <w:keepNext/>
        <w:spacing w:before="240" w:line="360" w:lineRule="auto"/>
        <w:rPr>
          <w:rFonts w:cstheme="minorHAnsi"/>
          <w:sz w:val="24"/>
          <w:szCs w:val="24"/>
        </w:rPr>
      </w:pPr>
      <w:r w:rsidRPr="00435A52">
        <w:rPr>
          <w:rFonts w:cstheme="minorHAnsi"/>
          <w:sz w:val="24"/>
          <w:szCs w:val="24"/>
        </w:rPr>
        <w:t xml:space="preserve">La Política Nacional Multisectorial en Discapacidad para el Desarrollo al 2030 (PNMDD) fue aprobada en el año 2021 mediante Decreto Supremo </w:t>
      </w:r>
      <w:proofErr w:type="spellStart"/>
      <w:r w:rsidRPr="00435A52">
        <w:rPr>
          <w:rFonts w:cstheme="minorHAnsi"/>
          <w:sz w:val="24"/>
          <w:szCs w:val="24"/>
        </w:rPr>
        <w:t>N°</w:t>
      </w:r>
      <w:proofErr w:type="spellEnd"/>
      <w:r w:rsidRPr="00435A52">
        <w:rPr>
          <w:rFonts w:cstheme="minorHAnsi"/>
          <w:sz w:val="24"/>
          <w:szCs w:val="24"/>
        </w:rPr>
        <w:t xml:space="preserve"> 007- 2021-MIMP, en la cual se identificó como problema público a la “Discriminación estructural hacia las personas con discapacidad”. Para atender este problema, en la PNMDD se plantearon 7 objetivos prioritarios (OP) que se operativizan mediante 28 lineamientos, de los cuales 21 se implementan a través de 31 servicios (SS), y 7 mediante iniciativas normativas.</w:t>
      </w:r>
    </w:p>
    <w:p w14:paraId="12AD342F" w14:textId="01C88C22" w:rsidR="00304966" w:rsidRPr="00435A52" w:rsidRDefault="00304966" w:rsidP="00304966">
      <w:pPr>
        <w:spacing w:before="240" w:line="360" w:lineRule="auto"/>
        <w:rPr>
          <w:rFonts w:cstheme="minorHAnsi"/>
          <w:sz w:val="24"/>
          <w:szCs w:val="24"/>
        </w:rPr>
      </w:pPr>
      <w:r w:rsidRPr="00435A52">
        <w:rPr>
          <w:rFonts w:cstheme="minorHAnsi"/>
          <w:sz w:val="24"/>
          <w:szCs w:val="24"/>
        </w:rPr>
        <w:t xml:space="preserve">Para el seguimiento del año 2023, según la metodología establecida, corresponde medir el avance de 7 indicadores de objetivos prioritarios (IOP) y 27 indicadores de servicios (ISS) en tanto se han identificado metas para el periodo analizado. Respecto del avance de los IOP, se destaca que 1 ha logrado un nivel de cumplimiento alto con posible fallo de planeación, 3 lograron un nivel de cumplimiento alto y 3 un cumplimiento medio. A nivel de servicios, se reportó el avance de 22 de los 27 indicadores, de los cuales 6 alcanzaron un nivel de cumplimiento alto con posible falla de planeación, 8 reportaron un nivel alto, 3 un cumplimiento medio y, finalmente, 5 presentaron un bajo nivel de cumplimiento. </w:t>
      </w:r>
    </w:p>
    <w:p w14:paraId="34B2EF18" w14:textId="009F8A49" w:rsidR="00304966" w:rsidRPr="00435A52" w:rsidRDefault="00304966" w:rsidP="00304966">
      <w:pPr>
        <w:spacing w:before="240" w:line="360" w:lineRule="auto"/>
        <w:rPr>
          <w:rFonts w:cstheme="minorHAnsi"/>
          <w:sz w:val="24"/>
          <w:szCs w:val="24"/>
        </w:rPr>
      </w:pPr>
      <w:r w:rsidRPr="00435A52">
        <w:rPr>
          <w:rFonts w:cstheme="minorHAnsi"/>
          <w:sz w:val="24"/>
          <w:szCs w:val="24"/>
        </w:rPr>
        <w:t xml:space="preserve">Para la presente evaluación, se han priorizado aquellos ISS que presentaron un nivel de cumplimiento alto con posible falla de planificación, un nivel de cumplimiento bajo, o dificultades para reportar su avance. En ese sentido, se priorizaron un total de 16 indicadores correspondientes a 15 servicios. Adicionalmente, se recopiló información sobre los aspectos de mejora de aquellos servicios que no fueron priorizados en esta evaluación, mediante reuniones de coordinación con los sectores responsables de su implementación. </w:t>
      </w:r>
    </w:p>
    <w:p w14:paraId="2BE73CE9" w14:textId="0388CB89" w:rsidR="00304966" w:rsidRPr="00435A52" w:rsidRDefault="00304966" w:rsidP="00304966">
      <w:pPr>
        <w:spacing w:before="240" w:line="360" w:lineRule="auto"/>
        <w:rPr>
          <w:rFonts w:cstheme="minorHAnsi"/>
          <w:sz w:val="24"/>
          <w:szCs w:val="24"/>
        </w:rPr>
      </w:pPr>
      <w:r w:rsidRPr="00435A52">
        <w:rPr>
          <w:rFonts w:cstheme="minorHAnsi"/>
          <w:sz w:val="24"/>
          <w:szCs w:val="24"/>
        </w:rPr>
        <w:t xml:space="preserve">Dentro de los principales aspectos de mejora identificados en los servicios evaluados, destaca la necesidad de establecer una línea de base y ajustar las metas de los indicadores que deberían estimarse sobre los valores ejecutados históricos; además, es fundamental consensuar la estructura de las bases de datos y los criterios de medición de los indicadores. Adicionalmente, se identificó la necesidad de mejorar los mecanismos de entrega y ampliar la cobertura y calidad de los servicios. </w:t>
      </w:r>
    </w:p>
    <w:p w14:paraId="5BCD7114" w14:textId="456F922D" w:rsidR="00304966" w:rsidRPr="00435A52" w:rsidRDefault="00304966" w:rsidP="00304966">
      <w:pPr>
        <w:spacing w:before="240" w:line="360" w:lineRule="auto"/>
        <w:rPr>
          <w:rFonts w:cstheme="minorHAnsi"/>
          <w:sz w:val="24"/>
          <w:szCs w:val="24"/>
        </w:rPr>
      </w:pPr>
      <w:r w:rsidRPr="00435A52">
        <w:rPr>
          <w:rFonts w:cstheme="minorHAnsi"/>
          <w:sz w:val="24"/>
          <w:szCs w:val="24"/>
        </w:rPr>
        <w:t xml:space="preserve">Estos mismos aspectos de mejora se identificaron en los servicios que no fueron incluidos en la evaluación, tomando como referencia la información recogida por la Dirección de Políticas, Seguimiento y Generación de Evidencia del Consejo Nacional para la Integración de la Persona con Discapacidad </w:t>
      </w:r>
      <w:r w:rsidRPr="00435A52">
        <w:rPr>
          <w:rStyle w:val="Refdenotaalpie"/>
          <w:rFonts w:cstheme="minorHAnsi"/>
          <w:sz w:val="24"/>
          <w:szCs w:val="24"/>
        </w:rPr>
        <w:footnoteReference w:id="2"/>
      </w:r>
      <w:r w:rsidRPr="00435A52">
        <w:rPr>
          <w:rFonts w:cstheme="minorHAnsi"/>
          <w:sz w:val="24"/>
          <w:szCs w:val="24"/>
        </w:rPr>
        <w:t>(CONADIS) mediante informes técnicos, reuniones de trabajo y entrevistas con los responsables de los servicios.</w:t>
      </w:r>
    </w:p>
    <w:p w14:paraId="64FE0C28" w14:textId="7444A689" w:rsidR="00304966" w:rsidRPr="00435A52" w:rsidRDefault="003B4BD6" w:rsidP="00654AEC">
      <w:pPr>
        <w:pStyle w:val="Ttulo1"/>
        <w:spacing w:after="240"/>
        <w:rPr>
          <w:rFonts w:asciiTheme="minorHAnsi" w:hAnsiTheme="minorHAnsi" w:cstheme="minorHAnsi"/>
          <w:b/>
          <w:bCs/>
          <w:color w:val="auto"/>
          <w:sz w:val="24"/>
          <w:szCs w:val="24"/>
        </w:rPr>
      </w:pPr>
      <w:bookmarkStart w:id="2" w:name="_Toc177337819"/>
      <w:r w:rsidRPr="00435A52">
        <w:rPr>
          <w:rFonts w:asciiTheme="minorHAnsi" w:hAnsiTheme="minorHAnsi" w:cstheme="minorHAnsi"/>
          <w:b/>
          <w:bCs/>
          <w:color w:val="auto"/>
          <w:sz w:val="24"/>
          <w:szCs w:val="24"/>
        </w:rPr>
        <w:t>2. Descripción de la política nacional</w:t>
      </w:r>
      <w:bookmarkEnd w:id="2"/>
    </w:p>
    <w:p w14:paraId="189711AE" w14:textId="00B0D1C6" w:rsidR="003B4BD6" w:rsidRPr="00435A52" w:rsidRDefault="003B4BD6" w:rsidP="00654AEC">
      <w:pPr>
        <w:pStyle w:val="Ttulo2"/>
        <w:spacing w:after="240"/>
        <w:rPr>
          <w:rFonts w:asciiTheme="minorHAnsi" w:hAnsiTheme="minorHAnsi" w:cstheme="minorHAnsi"/>
          <w:b/>
          <w:bCs/>
          <w:color w:val="auto"/>
          <w:sz w:val="24"/>
          <w:szCs w:val="24"/>
        </w:rPr>
      </w:pPr>
      <w:bookmarkStart w:id="3" w:name="_Toc177337820"/>
      <w:r w:rsidRPr="00435A52">
        <w:rPr>
          <w:rFonts w:asciiTheme="minorHAnsi" w:hAnsiTheme="minorHAnsi" w:cstheme="minorHAnsi"/>
          <w:b/>
          <w:bCs/>
          <w:color w:val="auto"/>
          <w:sz w:val="24"/>
          <w:szCs w:val="24"/>
        </w:rPr>
        <w:t>2.1 Problema público y futuro deseado</w:t>
      </w:r>
      <w:bookmarkEnd w:id="3"/>
    </w:p>
    <w:p w14:paraId="1D215FBE" w14:textId="77777777" w:rsidR="00304966" w:rsidRPr="00435A52" w:rsidRDefault="00304966" w:rsidP="003B4BD6">
      <w:pPr>
        <w:spacing w:before="240" w:line="360" w:lineRule="auto"/>
        <w:rPr>
          <w:rFonts w:cstheme="minorHAnsi"/>
          <w:sz w:val="24"/>
          <w:szCs w:val="24"/>
        </w:rPr>
      </w:pPr>
      <w:r w:rsidRPr="00435A52">
        <w:rPr>
          <w:rFonts w:cstheme="minorHAnsi"/>
          <w:sz w:val="24"/>
          <w:szCs w:val="24"/>
        </w:rPr>
        <w:t xml:space="preserve">En la PNMDD se identifica como problema público la “Discriminación estructural hacia las personas con discapacidad” y el futuro deseado que se espera alcanzar al 2030 es que esta se reduzca, permitiendo, así, que las personas con discapacidad alcancen su desarrollo integral y ejerzan plenamente sus derechos en una sociedad inclusiva. </w:t>
      </w:r>
    </w:p>
    <w:p w14:paraId="7D9F5D5E" w14:textId="77777777" w:rsidR="00304966" w:rsidRPr="00435A52" w:rsidRDefault="00304966" w:rsidP="003B4BD6">
      <w:pPr>
        <w:spacing w:before="240" w:line="360" w:lineRule="auto"/>
        <w:rPr>
          <w:rFonts w:cstheme="minorHAnsi"/>
          <w:sz w:val="24"/>
          <w:szCs w:val="24"/>
        </w:rPr>
      </w:pPr>
      <w:r w:rsidRPr="00435A52">
        <w:rPr>
          <w:rFonts w:cstheme="minorHAnsi"/>
          <w:sz w:val="24"/>
          <w:szCs w:val="24"/>
        </w:rPr>
        <w:t xml:space="preserve">El logro del futuro deseado propuesto en la PNMDD se mide a través de los siguientes indicadores: </w:t>
      </w:r>
    </w:p>
    <w:p w14:paraId="1A92BC48" w14:textId="0A4DCA29" w:rsidR="00304966" w:rsidRPr="00435A52" w:rsidRDefault="00304966" w:rsidP="00304966">
      <w:pPr>
        <w:pStyle w:val="Prrafodelista"/>
        <w:numPr>
          <w:ilvl w:val="0"/>
          <w:numId w:val="1"/>
        </w:numPr>
        <w:spacing w:before="240" w:line="360" w:lineRule="auto"/>
        <w:rPr>
          <w:rFonts w:cstheme="minorHAnsi"/>
          <w:sz w:val="24"/>
          <w:szCs w:val="24"/>
        </w:rPr>
      </w:pPr>
      <w:r w:rsidRPr="00435A52">
        <w:rPr>
          <w:rFonts w:cstheme="minorHAnsi"/>
          <w:sz w:val="24"/>
          <w:szCs w:val="24"/>
        </w:rPr>
        <w:t xml:space="preserve">El porcentaje de personas con discapacidad que se encuentran en pobreza monetaria se reducirá a un 19.7%. </w:t>
      </w:r>
    </w:p>
    <w:p w14:paraId="186EDEBA" w14:textId="77777777" w:rsidR="00304966" w:rsidRPr="00435A52" w:rsidRDefault="00304966" w:rsidP="00304966">
      <w:pPr>
        <w:pStyle w:val="Prrafodelista"/>
        <w:numPr>
          <w:ilvl w:val="0"/>
          <w:numId w:val="1"/>
        </w:numPr>
        <w:spacing w:before="240" w:line="360" w:lineRule="auto"/>
        <w:rPr>
          <w:rFonts w:cstheme="minorHAnsi"/>
          <w:sz w:val="24"/>
          <w:szCs w:val="24"/>
        </w:rPr>
      </w:pPr>
      <w:r w:rsidRPr="00435A52">
        <w:rPr>
          <w:rFonts w:cstheme="minorHAnsi"/>
          <w:sz w:val="24"/>
          <w:szCs w:val="24"/>
        </w:rPr>
        <w:t xml:space="preserve">El porcentaje de personas con discapacidad que no se atendieron en un centro de salud debido a un motivo que refleja exclusión o falta de oportunidades disminuirá al 10.1% (Objetivo prioritario 3). </w:t>
      </w:r>
    </w:p>
    <w:p w14:paraId="0BCEB34A" w14:textId="77777777" w:rsidR="00304966" w:rsidRPr="00435A52" w:rsidRDefault="00304966" w:rsidP="00304966">
      <w:pPr>
        <w:pStyle w:val="Prrafodelista"/>
        <w:numPr>
          <w:ilvl w:val="0"/>
          <w:numId w:val="1"/>
        </w:numPr>
        <w:spacing w:before="240" w:line="360" w:lineRule="auto"/>
        <w:rPr>
          <w:rFonts w:cstheme="minorHAnsi"/>
          <w:sz w:val="24"/>
          <w:szCs w:val="24"/>
        </w:rPr>
      </w:pPr>
      <w:r w:rsidRPr="00435A52">
        <w:rPr>
          <w:rFonts w:cstheme="minorHAnsi"/>
          <w:sz w:val="24"/>
          <w:szCs w:val="24"/>
        </w:rPr>
        <w:t xml:space="preserve">El porcentaje de personas con discapacidad que culminan la educación básica se incrementará a un 48.2% (Objetivo prioritario 4). </w:t>
      </w:r>
    </w:p>
    <w:p w14:paraId="64F4D537" w14:textId="77777777" w:rsidR="00304966" w:rsidRPr="00435A52" w:rsidRDefault="00304966" w:rsidP="00304966">
      <w:pPr>
        <w:pStyle w:val="Prrafodelista"/>
        <w:numPr>
          <w:ilvl w:val="0"/>
          <w:numId w:val="1"/>
        </w:numPr>
        <w:spacing w:before="240" w:line="360" w:lineRule="auto"/>
        <w:rPr>
          <w:rFonts w:cstheme="minorHAnsi"/>
          <w:sz w:val="24"/>
          <w:szCs w:val="24"/>
        </w:rPr>
      </w:pPr>
      <w:r w:rsidRPr="00435A52">
        <w:rPr>
          <w:rFonts w:cstheme="minorHAnsi"/>
          <w:sz w:val="24"/>
          <w:szCs w:val="24"/>
        </w:rPr>
        <w:t xml:space="preserve">El porcentaje de personas con discapacidad en edad de trabajar que están ocupadas se incrementará al 47.2% (Objetivo prioritario 2). </w:t>
      </w:r>
    </w:p>
    <w:p w14:paraId="36A4B351" w14:textId="328CF737" w:rsidR="00304966" w:rsidRPr="00435A52" w:rsidRDefault="00304966" w:rsidP="00304966">
      <w:pPr>
        <w:pStyle w:val="Prrafodelista"/>
        <w:numPr>
          <w:ilvl w:val="0"/>
          <w:numId w:val="1"/>
        </w:numPr>
        <w:spacing w:before="240" w:line="360" w:lineRule="auto"/>
        <w:rPr>
          <w:rFonts w:cstheme="minorHAnsi"/>
          <w:sz w:val="24"/>
          <w:szCs w:val="24"/>
        </w:rPr>
      </w:pPr>
      <w:r w:rsidRPr="00435A52">
        <w:rPr>
          <w:rFonts w:cstheme="minorHAnsi"/>
          <w:sz w:val="24"/>
          <w:szCs w:val="24"/>
        </w:rPr>
        <w:t xml:space="preserve"> El porcentaje de personas con discapacidad que declaran haber sentido algún tipo de discriminación se reducirá al 11.0% (Objetivo prioritario 5).</w:t>
      </w:r>
    </w:p>
    <w:p w14:paraId="768DF243" w14:textId="51DE035C" w:rsidR="003B4BD6" w:rsidRPr="00435A52" w:rsidRDefault="003B4BD6" w:rsidP="00304966">
      <w:pPr>
        <w:pStyle w:val="Ttulo2"/>
        <w:rPr>
          <w:rFonts w:asciiTheme="minorHAnsi" w:hAnsiTheme="minorHAnsi" w:cstheme="minorHAnsi"/>
          <w:b/>
          <w:bCs/>
          <w:color w:val="auto"/>
          <w:sz w:val="24"/>
          <w:szCs w:val="24"/>
        </w:rPr>
      </w:pPr>
      <w:bookmarkStart w:id="4" w:name="_Toc177337821"/>
      <w:r w:rsidRPr="00435A52">
        <w:rPr>
          <w:rFonts w:asciiTheme="minorHAnsi" w:hAnsiTheme="minorHAnsi" w:cstheme="minorHAnsi"/>
          <w:b/>
          <w:bCs/>
          <w:color w:val="auto"/>
          <w:sz w:val="24"/>
          <w:szCs w:val="24"/>
        </w:rPr>
        <w:lastRenderedPageBreak/>
        <w:t>2.2 Alineamiento de la PNMDD con otras políticas nacionales</w:t>
      </w:r>
      <w:bookmarkEnd w:id="4"/>
    </w:p>
    <w:p w14:paraId="0B64041B" w14:textId="37ABF189" w:rsidR="00304966" w:rsidRPr="00435A52" w:rsidRDefault="009E505F" w:rsidP="003B4BD6">
      <w:pPr>
        <w:spacing w:before="240" w:line="360" w:lineRule="auto"/>
        <w:rPr>
          <w:rFonts w:cstheme="minorHAnsi"/>
          <w:sz w:val="24"/>
          <w:szCs w:val="24"/>
        </w:rPr>
      </w:pPr>
      <w:r w:rsidRPr="00435A52">
        <w:rPr>
          <w:rFonts w:cstheme="minorHAnsi"/>
          <w:sz w:val="24"/>
          <w:szCs w:val="24"/>
        </w:rPr>
        <w:t>En el diseño de la PNMDD, se identificó el alineamiento horizontal con 12 políticas nacionales que están bajo rectoría de las siguientes entidades: Ministerio de Educación (MINEDU), Ministerio de Economía y Finanzas (MEF), Ministerio de Mujer y Poblaciones Vulnerables (MIMP), Ministerio de Transportes y Comunicaciones (MTC), Ministerio de Cultura (MINCUL), Ministerio de Salud (MINSA), Ministerio de Justicia y Derechos Humanos (MINJUSDH), y la Presidencia del Consejo de Ministros (PCM), las cuales se presentan en el siguiente gráfico</w:t>
      </w:r>
      <w:r w:rsidRPr="00435A52">
        <w:rPr>
          <w:rStyle w:val="Refdenotaalpie"/>
          <w:rFonts w:cstheme="minorHAnsi"/>
          <w:sz w:val="24"/>
          <w:szCs w:val="24"/>
        </w:rPr>
        <w:footnoteReference w:id="3"/>
      </w:r>
      <w:r w:rsidRPr="00435A52">
        <w:rPr>
          <w:rFonts w:cstheme="minorHAnsi"/>
          <w:sz w:val="24"/>
          <w:szCs w:val="24"/>
        </w:rPr>
        <w:t>.</w:t>
      </w:r>
    </w:p>
    <w:p w14:paraId="340D4625" w14:textId="0196C0E9" w:rsidR="00304966" w:rsidRPr="00435A52" w:rsidRDefault="009E505F" w:rsidP="003E43F1">
      <w:pPr>
        <w:keepNext/>
        <w:spacing w:before="240" w:line="360" w:lineRule="auto"/>
        <w:rPr>
          <w:rFonts w:cstheme="minorHAnsi"/>
          <w:sz w:val="24"/>
          <w:szCs w:val="24"/>
        </w:rPr>
      </w:pPr>
      <w:r w:rsidRPr="003D0333">
        <w:rPr>
          <w:rFonts w:cstheme="minorHAnsi"/>
          <w:b/>
          <w:sz w:val="24"/>
          <w:szCs w:val="24"/>
        </w:rPr>
        <w:t>Gráfico 1:</w:t>
      </w:r>
      <w:r w:rsidRPr="00435A52">
        <w:rPr>
          <w:rFonts w:cstheme="minorHAnsi"/>
          <w:sz w:val="24"/>
          <w:szCs w:val="24"/>
        </w:rPr>
        <w:t xml:space="preserve"> Alineación horizontal de la PNMDD</w:t>
      </w:r>
    </w:p>
    <w:p w14:paraId="752AF85D" w14:textId="77777777" w:rsidR="00244CD7" w:rsidRPr="00435A52" w:rsidRDefault="00F72076" w:rsidP="003B4BD6">
      <w:pPr>
        <w:spacing w:before="240" w:line="360" w:lineRule="auto"/>
        <w:rPr>
          <w:rFonts w:cstheme="minorHAnsi"/>
          <w:sz w:val="24"/>
          <w:szCs w:val="24"/>
        </w:rPr>
      </w:pPr>
      <w:r w:rsidRPr="003D0333">
        <w:rPr>
          <w:rFonts w:cstheme="minorHAnsi"/>
          <w:noProof/>
          <w:sz w:val="24"/>
          <w:szCs w:val="24"/>
        </w:rPr>
        <w:drawing>
          <wp:inline distT="0" distB="0" distL="0" distR="0" wp14:anchorId="59C34093" wp14:editId="591BAC70">
            <wp:extent cx="5902036" cy="4820920"/>
            <wp:effectExtent l="0" t="0" r="3810" b="0"/>
            <wp:docPr id="1505598918"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98918" name="Imagen 1">
                      <a:extLst>
                        <a:ext uri="{C183D7F6-B498-43B3-948B-1728B52AA6E4}">
                          <adec:decorative xmlns:adec="http://schemas.microsoft.com/office/drawing/2017/decorative" val="1"/>
                        </a:ext>
                      </a:extLst>
                    </pic:cNvPr>
                    <pic:cNvPicPr/>
                  </pic:nvPicPr>
                  <pic:blipFill>
                    <a:blip r:embed="rId8"/>
                    <a:stretch>
                      <a:fillRect/>
                    </a:stretch>
                  </pic:blipFill>
                  <pic:spPr>
                    <a:xfrm>
                      <a:off x="0" y="0"/>
                      <a:ext cx="5906472" cy="4824544"/>
                    </a:xfrm>
                    <a:prstGeom prst="rect">
                      <a:avLst/>
                    </a:prstGeom>
                  </pic:spPr>
                </pic:pic>
              </a:graphicData>
            </a:graphic>
          </wp:inline>
        </w:drawing>
      </w:r>
    </w:p>
    <w:p w14:paraId="017618CE" w14:textId="0C870119" w:rsidR="009E505F" w:rsidRPr="00435A52" w:rsidRDefault="009E505F" w:rsidP="003B4BD6">
      <w:pPr>
        <w:spacing w:before="240" w:line="360" w:lineRule="auto"/>
        <w:rPr>
          <w:rFonts w:cstheme="minorHAnsi"/>
          <w:sz w:val="24"/>
          <w:szCs w:val="24"/>
        </w:rPr>
      </w:pPr>
      <w:r w:rsidRPr="00435A52">
        <w:rPr>
          <w:rFonts w:cstheme="minorHAnsi"/>
          <w:sz w:val="24"/>
          <w:szCs w:val="24"/>
        </w:rPr>
        <w:t>Fuente: Documento de política PNMDD</w:t>
      </w:r>
      <w:r w:rsidR="00244CD7" w:rsidRPr="00435A52">
        <w:rPr>
          <w:rFonts w:cstheme="minorHAnsi"/>
          <w:sz w:val="24"/>
          <w:szCs w:val="24"/>
        </w:rPr>
        <w:t>.</w:t>
      </w:r>
      <w:r w:rsidRPr="00435A52">
        <w:rPr>
          <w:rFonts w:cstheme="minorHAnsi"/>
          <w:sz w:val="24"/>
          <w:szCs w:val="24"/>
        </w:rPr>
        <w:t xml:space="preserve"> Elaboración Propia</w:t>
      </w:r>
    </w:p>
    <w:p w14:paraId="68BD6A0E" w14:textId="16FE4798" w:rsidR="003B4BD6" w:rsidRPr="00435A52" w:rsidRDefault="003B4BD6" w:rsidP="009E505F">
      <w:pPr>
        <w:pStyle w:val="Ttulo1"/>
        <w:rPr>
          <w:rFonts w:asciiTheme="minorHAnsi" w:hAnsiTheme="minorHAnsi" w:cstheme="minorHAnsi"/>
          <w:b/>
          <w:bCs/>
          <w:color w:val="auto"/>
          <w:sz w:val="24"/>
          <w:szCs w:val="24"/>
        </w:rPr>
      </w:pPr>
      <w:bookmarkStart w:id="5" w:name="_Toc177337822"/>
      <w:r w:rsidRPr="00435A52">
        <w:rPr>
          <w:rFonts w:asciiTheme="minorHAnsi" w:hAnsiTheme="minorHAnsi" w:cstheme="minorHAnsi"/>
          <w:b/>
          <w:bCs/>
          <w:color w:val="auto"/>
          <w:sz w:val="24"/>
          <w:szCs w:val="24"/>
        </w:rPr>
        <w:t>3. Análisis de la Política</w:t>
      </w:r>
      <w:bookmarkEnd w:id="5"/>
    </w:p>
    <w:p w14:paraId="451881D9" w14:textId="1B0F58E7" w:rsidR="003B4BD6" w:rsidRPr="00435A52" w:rsidRDefault="003B4BD6" w:rsidP="00F72076">
      <w:pPr>
        <w:pStyle w:val="Ttulo2"/>
        <w:rPr>
          <w:rFonts w:asciiTheme="minorHAnsi" w:hAnsiTheme="minorHAnsi" w:cstheme="minorHAnsi"/>
          <w:b/>
          <w:bCs/>
          <w:color w:val="auto"/>
          <w:sz w:val="24"/>
          <w:szCs w:val="24"/>
        </w:rPr>
      </w:pPr>
      <w:bookmarkStart w:id="6" w:name="_Toc177337823"/>
      <w:r w:rsidRPr="00435A52">
        <w:rPr>
          <w:rFonts w:asciiTheme="minorHAnsi" w:hAnsiTheme="minorHAnsi" w:cstheme="minorHAnsi"/>
          <w:b/>
          <w:bCs/>
          <w:color w:val="auto"/>
          <w:sz w:val="24"/>
          <w:szCs w:val="24"/>
        </w:rPr>
        <w:t>3.1 Metodología de evaluación</w:t>
      </w:r>
      <w:bookmarkEnd w:id="6"/>
    </w:p>
    <w:p w14:paraId="59A9A6F7" w14:textId="5A7B5961" w:rsidR="00F72076" w:rsidRPr="00435A52" w:rsidRDefault="00F72076" w:rsidP="003B4BD6">
      <w:pPr>
        <w:spacing w:before="240" w:line="360" w:lineRule="auto"/>
        <w:rPr>
          <w:rFonts w:cstheme="minorHAnsi"/>
          <w:sz w:val="24"/>
          <w:szCs w:val="24"/>
        </w:rPr>
      </w:pPr>
      <w:r w:rsidRPr="00435A52">
        <w:rPr>
          <w:rFonts w:cstheme="minorHAnsi"/>
          <w:sz w:val="24"/>
          <w:szCs w:val="24"/>
        </w:rPr>
        <w:t>Tomando como referencia la Guía Metodológica de Seguimiento y Evaluación de Políticas y Planes (2023) del Centro Nacional de Planeamiento Estratégico (</w:t>
      </w:r>
      <w:proofErr w:type="spellStart"/>
      <w:r w:rsidRPr="00435A52">
        <w:rPr>
          <w:rFonts w:cstheme="minorHAnsi"/>
          <w:sz w:val="24"/>
          <w:szCs w:val="24"/>
        </w:rPr>
        <w:t>Ceplan</w:t>
      </w:r>
      <w:proofErr w:type="spellEnd"/>
      <w:r w:rsidRPr="00435A52">
        <w:rPr>
          <w:rFonts w:cstheme="minorHAnsi"/>
          <w:sz w:val="24"/>
          <w:szCs w:val="24"/>
        </w:rPr>
        <w:t>), el proceso de evaluación requiere 2 aspectos: (a) la delimitación del alcance, y (b) la especificación de los criterios que se usarán para el análisis, en base a las interrogantes de evaluación.</w:t>
      </w:r>
    </w:p>
    <w:p w14:paraId="1A838523" w14:textId="42974896" w:rsidR="00F72076" w:rsidRPr="00435A52" w:rsidRDefault="00F72076" w:rsidP="00F72076">
      <w:pPr>
        <w:pStyle w:val="Prrafodelista"/>
        <w:numPr>
          <w:ilvl w:val="0"/>
          <w:numId w:val="2"/>
        </w:numPr>
        <w:spacing w:before="240" w:line="360" w:lineRule="auto"/>
        <w:rPr>
          <w:rFonts w:cstheme="minorHAnsi"/>
          <w:sz w:val="24"/>
          <w:szCs w:val="24"/>
        </w:rPr>
      </w:pPr>
      <w:r w:rsidRPr="00435A52">
        <w:rPr>
          <w:rFonts w:cstheme="minorHAnsi"/>
          <w:sz w:val="24"/>
          <w:szCs w:val="24"/>
        </w:rPr>
        <w:t>Delimitación del alcance</w:t>
      </w:r>
    </w:p>
    <w:p w14:paraId="12A5390D" w14:textId="06976DA9" w:rsidR="00F72076" w:rsidRPr="00435A52" w:rsidRDefault="00F72076" w:rsidP="00F72076">
      <w:pPr>
        <w:spacing w:before="240" w:line="360" w:lineRule="auto"/>
        <w:ind w:left="360"/>
        <w:rPr>
          <w:rFonts w:cstheme="minorHAnsi"/>
          <w:sz w:val="24"/>
          <w:szCs w:val="24"/>
        </w:rPr>
      </w:pPr>
      <w:r w:rsidRPr="00435A52">
        <w:rPr>
          <w:rFonts w:cstheme="minorHAnsi"/>
          <w:sz w:val="24"/>
          <w:szCs w:val="24"/>
        </w:rPr>
        <w:t xml:space="preserve">El </w:t>
      </w:r>
      <w:proofErr w:type="spellStart"/>
      <w:r w:rsidRPr="00435A52">
        <w:rPr>
          <w:rFonts w:cstheme="minorHAnsi"/>
          <w:sz w:val="24"/>
          <w:szCs w:val="24"/>
        </w:rPr>
        <w:t>Ceplan</w:t>
      </w:r>
      <w:proofErr w:type="spellEnd"/>
      <w:r w:rsidRPr="00435A52">
        <w:rPr>
          <w:rFonts w:cstheme="minorHAnsi"/>
          <w:sz w:val="24"/>
          <w:szCs w:val="24"/>
        </w:rPr>
        <w:t xml:space="preserve"> recomienda priorizar aquellos servicios que, según su nivel de cumplimiento, no están logrando los resultados esperados o no se están entregando, según lo planificado. Si bien el </w:t>
      </w:r>
      <w:proofErr w:type="spellStart"/>
      <w:r w:rsidRPr="00435A52">
        <w:rPr>
          <w:rFonts w:cstheme="minorHAnsi"/>
          <w:sz w:val="24"/>
          <w:szCs w:val="24"/>
        </w:rPr>
        <w:t>Ceplan</w:t>
      </w:r>
      <w:proofErr w:type="spellEnd"/>
      <w:r w:rsidRPr="00435A52">
        <w:rPr>
          <w:rFonts w:cstheme="minorHAnsi"/>
          <w:sz w:val="24"/>
          <w:szCs w:val="24"/>
        </w:rPr>
        <w:t xml:space="preserve"> establece 3 niveles de cumplimiento (alto, medio, bajo), tomando como referencia la revisión de estándares internacionales</w:t>
      </w:r>
      <w:r w:rsidRPr="00435A52">
        <w:rPr>
          <w:rStyle w:val="Refdenotaalpie"/>
          <w:rFonts w:cstheme="minorHAnsi"/>
          <w:sz w:val="24"/>
          <w:szCs w:val="24"/>
        </w:rPr>
        <w:footnoteReference w:id="4"/>
      </w:r>
      <w:r w:rsidRPr="00435A52">
        <w:rPr>
          <w:rFonts w:cstheme="minorHAnsi"/>
          <w:sz w:val="24"/>
          <w:szCs w:val="24"/>
        </w:rPr>
        <w:t xml:space="preserve"> , para la presente evaluación se han desagregado los niveles alto y bajo para visibilizar también aquellos indicadores cuyo valor obtenido ha sido significativamente mayor o menor a la meta establecida, evidenciado una posible falla de planeación (Tabla 1).</w:t>
      </w:r>
    </w:p>
    <w:p w14:paraId="3A655410" w14:textId="08BAEFEA" w:rsidR="00F72076" w:rsidRPr="00435A52" w:rsidRDefault="00F72076" w:rsidP="007511FF">
      <w:pPr>
        <w:keepNext/>
        <w:pageBreakBefore/>
        <w:spacing w:before="240" w:line="360" w:lineRule="auto"/>
        <w:ind w:firstLine="360"/>
        <w:rPr>
          <w:rFonts w:cstheme="minorHAnsi"/>
          <w:b/>
          <w:bCs/>
          <w:sz w:val="24"/>
          <w:szCs w:val="24"/>
        </w:rPr>
      </w:pPr>
      <w:r w:rsidRPr="00435A52">
        <w:rPr>
          <w:rFonts w:cstheme="minorHAnsi"/>
          <w:b/>
          <w:bCs/>
          <w:sz w:val="24"/>
          <w:szCs w:val="24"/>
        </w:rPr>
        <w:lastRenderedPageBreak/>
        <w:t>Tabla 1: Desagregación de niveles de cumplimiento</w:t>
      </w:r>
    </w:p>
    <w:tbl>
      <w:tblPr>
        <w:tblW w:w="9180" w:type="dxa"/>
        <w:tblInd w:w="556" w:type="dxa"/>
        <w:tblCellMar>
          <w:left w:w="70" w:type="dxa"/>
          <w:right w:w="70" w:type="dxa"/>
        </w:tblCellMar>
        <w:tblLook w:val="04A0" w:firstRow="1" w:lastRow="0" w:firstColumn="1" w:lastColumn="0" w:noHBand="0" w:noVBand="1"/>
      </w:tblPr>
      <w:tblGrid>
        <w:gridCol w:w="1200"/>
        <w:gridCol w:w="3760"/>
        <w:gridCol w:w="2280"/>
        <w:gridCol w:w="1940"/>
      </w:tblGrid>
      <w:tr w:rsidR="007A64E3" w:rsidRPr="007A64E3" w14:paraId="0130862E" w14:textId="77777777" w:rsidTr="007511FF">
        <w:trPr>
          <w:trHeight w:val="499"/>
          <w:tblHeader/>
        </w:trPr>
        <w:tc>
          <w:tcPr>
            <w:tcW w:w="120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5A41C2CD"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color w:val="FFFFFF"/>
                <w:kern w:val="0"/>
                <w:sz w:val="24"/>
                <w:szCs w:val="24"/>
                <w:lang w:eastAsia="es-PE"/>
                <w14:ligatures w14:val="none"/>
              </w:rPr>
              <w:t>Criterios</w:t>
            </w:r>
          </w:p>
        </w:tc>
        <w:tc>
          <w:tcPr>
            <w:tcW w:w="3760" w:type="dxa"/>
            <w:tcBorders>
              <w:top w:val="single" w:sz="4" w:space="0" w:color="auto"/>
              <w:left w:val="nil"/>
              <w:bottom w:val="single" w:sz="4" w:space="0" w:color="auto"/>
              <w:right w:val="single" w:sz="4" w:space="0" w:color="auto"/>
            </w:tcBorders>
            <w:shd w:val="clear" w:color="000000" w:fill="4472C4"/>
            <w:vAlign w:val="center"/>
            <w:hideMark/>
          </w:tcPr>
          <w:p w14:paraId="27DB1CF3"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color w:val="FFFFFF"/>
                <w:kern w:val="0"/>
                <w:sz w:val="24"/>
                <w:szCs w:val="24"/>
                <w:lang w:eastAsia="es-PE"/>
                <w14:ligatures w14:val="none"/>
              </w:rPr>
              <w:t>Nivel de cumplimiento</w:t>
            </w:r>
          </w:p>
        </w:tc>
        <w:tc>
          <w:tcPr>
            <w:tcW w:w="2280" w:type="dxa"/>
            <w:tcBorders>
              <w:top w:val="single" w:sz="4" w:space="0" w:color="auto"/>
              <w:left w:val="nil"/>
              <w:bottom w:val="single" w:sz="4" w:space="0" w:color="auto"/>
              <w:right w:val="single" w:sz="4" w:space="0" w:color="auto"/>
            </w:tcBorders>
            <w:shd w:val="clear" w:color="000000" w:fill="4472C4"/>
            <w:vAlign w:val="center"/>
            <w:hideMark/>
          </w:tcPr>
          <w:p w14:paraId="1BF24E07"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color w:val="FFFFFF"/>
                <w:kern w:val="0"/>
                <w:sz w:val="24"/>
                <w:szCs w:val="24"/>
                <w:lang w:eastAsia="es-PE"/>
                <w14:ligatures w14:val="none"/>
              </w:rPr>
              <w:t>Rango</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39A81B6A"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color w:val="FFFFFF"/>
                <w:kern w:val="0"/>
                <w:sz w:val="24"/>
                <w:szCs w:val="24"/>
                <w:lang w:eastAsia="es-PE"/>
                <w14:ligatures w14:val="none"/>
              </w:rPr>
              <w:t xml:space="preserve">Color </w:t>
            </w:r>
          </w:p>
        </w:tc>
      </w:tr>
      <w:tr w:rsidR="007A64E3" w:rsidRPr="007A64E3" w14:paraId="51A59333"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3D984FEE"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proofErr w:type="spellStart"/>
            <w:r w:rsidRPr="007A64E3">
              <w:rPr>
                <w:rFonts w:eastAsia="Times New Roman" w:cstheme="minorHAnsi"/>
                <w:b/>
                <w:bCs/>
                <w:color w:val="000000"/>
                <w:kern w:val="0"/>
                <w:sz w:val="24"/>
                <w:szCs w:val="24"/>
                <w:lang w:eastAsia="es-PE"/>
                <w14:ligatures w14:val="none"/>
              </w:rPr>
              <w:t>Ceplan</w:t>
            </w:r>
            <w:proofErr w:type="spellEnd"/>
          </w:p>
        </w:tc>
        <w:tc>
          <w:tcPr>
            <w:tcW w:w="3760" w:type="dxa"/>
            <w:tcBorders>
              <w:top w:val="nil"/>
              <w:left w:val="nil"/>
              <w:bottom w:val="single" w:sz="4" w:space="0" w:color="auto"/>
              <w:right w:val="single" w:sz="4" w:space="0" w:color="auto"/>
            </w:tcBorders>
            <w:shd w:val="clear" w:color="auto" w:fill="auto"/>
            <w:vAlign w:val="center"/>
            <w:hideMark/>
          </w:tcPr>
          <w:p w14:paraId="173F204D"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Alto</w:t>
            </w:r>
          </w:p>
        </w:tc>
        <w:tc>
          <w:tcPr>
            <w:tcW w:w="2280" w:type="dxa"/>
            <w:tcBorders>
              <w:top w:val="nil"/>
              <w:left w:val="nil"/>
              <w:bottom w:val="single" w:sz="4" w:space="0" w:color="auto"/>
              <w:right w:val="single" w:sz="4" w:space="0" w:color="auto"/>
            </w:tcBorders>
            <w:shd w:val="clear" w:color="auto" w:fill="auto"/>
            <w:vAlign w:val="center"/>
            <w:hideMark/>
          </w:tcPr>
          <w:p w14:paraId="6BC6E9CF"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≥95%</w:t>
            </w:r>
          </w:p>
        </w:tc>
        <w:tc>
          <w:tcPr>
            <w:tcW w:w="1940" w:type="dxa"/>
            <w:tcBorders>
              <w:top w:val="nil"/>
              <w:left w:val="nil"/>
              <w:bottom w:val="single" w:sz="4" w:space="0" w:color="auto"/>
              <w:right w:val="single" w:sz="4" w:space="0" w:color="auto"/>
            </w:tcBorders>
            <w:shd w:val="clear" w:color="000000" w:fill="00B050"/>
            <w:vAlign w:val="center"/>
            <w:hideMark/>
          </w:tcPr>
          <w:p w14:paraId="4904A11C"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kern w:val="0"/>
                <w:sz w:val="24"/>
                <w:szCs w:val="24"/>
                <w:lang w:eastAsia="es-PE"/>
                <w14:ligatures w14:val="none"/>
              </w:rPr>
              <w:t>Verde</w:t>
            </w:r>
          </w:p>
        </w:tc>
      </w:tr>
      <w:tr w:rsidR="007A64E3" w:rsidRPr="007A64E3" w14:paraId="5D978C0E"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580CF82C"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proofErr w:type="spellStart"/>
            <w:r w:rsidRPr="007A64E3">
              <w:rPr>
                <w:rFonts w:eastAsia="Times New Roman" w:cstheme="minorHAnsi"/>
                <w:b/>
                <w:bCs/>
                <w:color w:val="000000"/>
                <w:kern w:val="0"/>
                <w:sz w:val="24"/>
                <w:szCs w:val="24"/>
                <w:lang w:eastAsia="es-PE"/>
                <w14:ligatures w14:val="none"/>
              </w:rPr>
              <w:t>Ceplan</w:t>
            </w:r>
            <w:proofErr w:type="spellEnd"/>
          </w:p>
        </w:tc>
        <w:tc>
          <w:tcPr>
            <w:tcW w:w="3760" w:type="dxa"/>
            <w:tcBorders>
              <w:top w:val="nil"/>
              <w:left w:val="nil"/>
              <w:bottom w:val="single" w:sz="4" w:space="0" w:color="auto"/>
              <w:right w:val="single" w:sz="4" w:space="0" w:color="auto"/>
            </w:tcBorders>
            <w:shd w:val="clear" w:color="auto" w:fill="auto"/>
            <w:vAlign w:val="center"/>
            <w:hideMark/>
          </w:tcPr>
          <w:p w14:paraId="0499985D"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Medio</w:t>
            </w:r>
          </w:p>
        </w:tc>
        <w:tc>
          <w:tcPr>
            <w:tcW w:w="2280" w:type="dxa"/>
            <w:tcBorders>
              <w:top w:val="nil"/>
              <w:left w:val="nil"/>
              <w:bottom w:val="single" w:sz="4" w:space="0" w:color="auto"/>
              <w:right w:val="single" w:sz="4" w:space="0" w:color="auto"/>
            </w:tcBorders>
            <w:shd w:val="clear" w:color="auto" w:fill="auto"/>
            <w:vAlign w:val="center"/>
            <w:hideMark/>
          </w:tcPr>
          <w:p w14:paraId="1376DC3D"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[75-95%&gt;</w:t>
            </w:r>
          </w:p>
        </w:tc>
        <w:tc>
          <w:tcPr>
            <w:tcW w:w="1940" w:type="dxa"/>
            <w:tcBorders>
              <w:top w:val="nil"/>
              <w:left w:val="nil"/>
              <w:bottom w:val="single" w:sz="4" w:space="0" w:color="auto"/>
              <w:right w:val="single" w:sz="4" w:space="0" w:color="auto"/>
            </w:tcBorders>
            <w:shd w:val="clear" w:color="000000" w:fill="FFD966"/>
            <w:vAlign w:val="center"/>
            <w:hideMark/>
          </w:tcPr>
          <w:p w14:paraId="51EBC954"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Amarillo</w:t>
            </w:r>
          </w:p>
        </w:tc>
      </w:tr>
      <w:tr w:rsidR="007A64E3" w:rsidRPr="007A64E3" w14:paraId="4CA87EC6"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19E4EE8C"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proofErr w:type="spellStart"/>
            <w:r w:rsidRPr="007A64E3">
              <w:rPr>
                <w:rFonts w:eastAsia="Times New Roman" w:cstheme="minorHAnsi"/>
                <w:b/>
                <w:bCs/>
                <w:color w:val="000000"/>
                <w:kern w:val="0"/>
                <w:sz w:val="24"/>
                <w:szCs w:val="24"/>
                <w:lang w:eastAsia="es-PE"/>
                <w14:ligatures w14:val="none"/>
              </w:rPr>
              <w:t>Ceplan</w:t>
            </w:r>
            <w:proofErr w:type="spellEnd"/>
          </w:p>
        </w:tc>
        <w:tc>
          <w:tcPr>
            <w:tcW w:w="3760" w:type="dxa"/>
            <w:tcBorders>
              <w:top w:val="nil"/>
              <w:left w:val="nil"/>
              <w:bottom w:val="single" w:sz="4" w:space="0" w:color="auto"/>
              <w:right w:val="single" w:sz="4" w:space="0" w:color="auto"/>
            </w:tcBorders>
            <w:shd w:val="clear" w:color="auto" w:fill="auto"/>
            <w:vAlign w:val="center"/>
            <w:hideMark/>
          </w:tcPr>
          <w:p w14:paraId="7EA03531"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Bajo</w:t>
            </w:r>
          </w:p>
        </w:tc>
        <w:tc>
          <w:tcPr>
            <w:tcW w:w="2280" w:type="dxa"/>
            <w:tcBorders>
              <w:top w:val="nil"/>
              <w:left w:val="nil"/>
              <w:bottom w:val="single" w:sz="4" w:space="0" w:color="auto"/>
              <w:right w:val="single" w:sz="4" w:space="0" w:color="auto"/>
            </w:tcBorders>
            <w:shd w:val="clear" w:color="auto" w:fill="auto"/>
            <w:vAlign w:val="center"/>
            <w:hideMark/>
          </w:tcPr>
          <w:p w14:paraId="63258BD0"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[0-75%&gt;</w:t>
            </w:r>
          </w:p>
        </w:tc>
        <w:tc>
          <w:tcPr>
            <w:tcW w:w="1940" w:type="dxa"/>
            <w:tcBorders>
              <w:top w:val="nil"/>
              <w:left w:val="nil"/>
              <w:bottom w:val="single" w:sz="4" w:space="0" w:color="auto"/>
              <w:right w:val="single" w:sz="4" w:space="0" w:color="auto"/>
            </w:tcBorders>
            <w:shd w:val="clear" w:color="000000" w:fill="FF0000"/>
            <w:vAlign w:val="center"/>
            <w:hideMark/>
          </w:tcPr>
          <w:p w14:paraId="3271A3DF"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kern w:val="0"/>
                <w:sz w:val="24"/>
                <w:szCs w:val="24"/>
                <w:lang w:eastAsia="es-PE"/>
                <w14:ligatures w14:val="none"/>
              </w:rPr>
              <w:t>Rojo</w:t>
            </w:r>
          </w:p>
        </w:tc>
      </w:tr>
      <w:tr w:rsidR="007A64E3" w:rsidRPr="007A64E3" w14:paraId="200AE72E"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771446D2"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 xml:space="preserve"> MIMP</w:t>
            </w:r>
          </w:p>
        </w:tc>
        <w:tc>
          <w:tcPr>
            <w:tcW w:w="3760" w:type="dxa"/>
            <w:tcBorders>
              <w:top w:val="nil"/>
              <w:left w:val="nil"/>
              <w:bottom w:val="single" w:sz="4" w:space="0" w:color="auto"/>
              <w:right w:val="single" w:sz="4" w:space="0" w:color="auto"/>
            </w:tcBorders>
            <w:shd w:val="clear" w:color="auto" w:fill="auto"/>
            <w:vAlign w:val="center"/>
            <w:hideMark/>
          </w:tcPr>
          <w:p w14:paraId="5FEDDEC6"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Alto con posible fallo de planeación</w:t>
            </w:r>
          </w:p>
        </w:tc>
        <w:tc>
          <w:tcPr>
            <w:tcW w:w="2280" w:type="dxa"/>
            <w:tcBorders>
              <w:top w:val="nil"/>
              <w:left w:val="nil"/>
              <w:bottom w:val="single" w:sz="4" w:space="0" w:color="auto"/>
              <w:right w:val="single" w:sz="4" w:space="0" w:color="auto"/>
            </w:tcBorders>
            <w:shd w:val="clear" w:color="auto" w:fill="auto"/>
            <w:vAlign w:val="center"/>
            <w:hideMark/>
          </w:tcPr>
          <w:p w14:paraId="43882EC4"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≥150%</w:t>
            </w:r>
          </w:p>
        </w:tc>
        <w:tc>
          <w:tcPr>
            <w:tcW w:w="1940" w:type="dxa"/>
            <w:tcBorders>
              <w:top w:val="nil"/>
              <w:left w:val="nil"/>
              <w:bottom w:val="single" w:sz="4" w:space="0" w:color="auto"/>
              <w:right w:val="single" w:sz="4" w:space="0" w:color="auto"/>
            </w:tcBorders>
            <w:shd w:val="clear" w:color="000000" w:fill="00B050"/>
            <w:vAlign w:val="center"/>
            <w:hideMark/>
          </w:tcPr>
          <w:p w14:paraId="5A76F110"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kern w:val="0"/>
                <w:sz w:val="24"/>
                <w:szCs w:val="24"/>
                <w:lang w:eastAsia="es-PE"/>
                <w14:ligatures w14:val="none"/>
              </w:rPr>
              <w:t>Verde oscuro</w:t>
            </w:r>
          </w:p>
        </w:tc>
      </w:tr>
      <w:tr w:rsidR="007A64E3" w:rsidRPr="007A64E3" w14:paraId="13909491"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5D53868F"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 xml:space="preserve"> MIMP</w:t>
            </w:r>
          </w:p>
        </w:tc>
        <w:tc>
          <w:tcPr>
            <w:tcW w:w="3760" w:type="dxa"/>
            <w:tcBorders>
              <w:top w:val="nil"/>
              <w:left w:val="nil"/>
              <w:bottom w:val="single" w:sz="4" w:space="0" w:color="auto"/>
              <w:right w:val="single" w:sz="4" w:space="0" w:color="auto"/>
            </w:tcBorders>
            <w:shd w:val="clear" w:color="auto" w:fill="auto"/>
            <w:vAlign w:val="center"/>
            <w:hideMark/>
          </w:tcPr>
          <w:p w14:paraId="685DF44A"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Alto</w:t>
            </w:r>
          </w:p>
        </w:tc>
        <w:tc>
          <w:tcPr>
            <w:tcW w:w="2280" w:type="dxa"/>
            <w:tcBorders>
              <w:top w:val="nil"/>
              <w:left w:val="nil"/>
              <w:bottom w:val="single" w:sz="4" w:space="0" w:color="auto"/>
              <w:right w:val="single" w:sz="4" w:space="0" w:color="auto"/>
            </w:tcBorders>
            <w:shd w:val="clear" w:color="auto" w:fill="auto"/>
            <w:vAlign w:val="center"/>
            <w:hideMark/>
          </w:tcPr>
          <w:p w14:paraId="77719AA3"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[95-150%&gt;</w:t>
            </w:r>
          </w:p>
        </w:tc>
        <w:tc>
          <w:tcPr>
            <w:tcW w:w="1940" w:type="dxa"/>
            <w:tcBorders>
              <w:top w:val="nil"/>
              <w:left w:val="nil"/>
              <w:bottom w:val="single" w:sz="4" w:space="0" w:color="auto"/>
              <w:right w:val="single" w:sz="4" w:space="0" w:color="auto"/>
            </w:tcBorders>
            <w:shd w:val="clear" w:color="000000" w:fill="E2EFD9"/>
            <w:vAlign w:val="center"/>
            <w:hideMark/>
          </w:tcPr>
          <w:p w14:paraId="5C4664A9"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Verde claro</w:t>
            </w:r>
          </w:p>
        </w:tc>
      </w:tr>
      <w:tr w:rsidR="007A64E3" w:rsidRPr="007A64E3" w14:paraId="22E3176A"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2CA04B1B"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 xml:space="preserve"> MIMP</w:t>
            </w:r>
          </w:p>
        </w:tc>
        <w:tc>
          <w:tcPr>
            <w:tcW w:w="3760" w:type="dxa"/>
            <w:tcBorders>
              <w:top w:val="nil"/>
              <w:left w:val="nil"/>
              <w:bottom w:val="single" w:sz="4" w:space="0" w:color="auto"/>
              <w:right w:val="single" w:sz="4" w:space="0" w:color="auto"/>
            </w:tcBorders>
            <w:shd w:val="clear" w:color="auto" w:fill="auto"/>
            <w:vAlign w:val="center"/>
            <w:hideMark/>
          </w:tcPr>
          <w:p w14:paraId="1C6E08C7"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Medio</w:t>
            </w:r>
          </w:p>
        </w:tc>
        <w:tc>
          <w:tcPr>
            <w:tcW w:w="2280" w:type="dxa"/>
            <w:tcBorders>
              <w:top w:val="nil"/>
              <w:left w:val="nil"/>
              <w:bottom w:val="single" w:sz="4" w:space="0" w:color="auto"/>
              <w:right w:val="single" w:sz="4" w:space="0" w:color="auto"/>
            </w:tcBorders>
            <w:shd w:val="clear" w:color="auto" w:fill="auto"/>
            <w:vAlign w:val="center"/>
            <w:hideMark/>
          </w:tcPr>
          <w:p w14:paraId="44537616"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[75-95%&gt;</w:t>
            </w:r>
          </w:p>
        </w:tc>
        <w:tc>
          <w:tcPr>
            <w:tcW w:w="1940" w:type="dxa"/>
            <w:tcBorders>
              <w:top w:val="nil"/>
              <w:left w:val="nil"/>
              <w:bottom w:val="single" w:sz="4" w:space="0" w:color="auto"/>
              <w:right w:val="single" w:sz="4" w:space="0" w:color="auto"/>
            </w:tcBorders>
            <w:shd w:val="clear" w:color="000000" w:fill="FFD966"/>
            <w:vAlign w:val="center"/>
            <w:hideMark/>
          </w:tcPr>
          <w:p w14:paraId="50E601E2"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Amarillo</w:t>
            </w:r>
          </w:p>
        </w:tc>
      </w:tr>
      <w:tr w:rsidR="007A64E3" w:rsidRPr="007A64E3" w14:paraId="0B83A7B0"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7D060EF4"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 xml:space="preserve"> MIMP</w:t>
            </w:r>
          </w:p>
        </w:tc>
        <w:tc>
          <w:tcPr>
            <w:tcW w:w="3760" w:type="dxa"/>
            <w:tcBorders>
              <w:top w:val="nil"/>
              <w:left w:val="nil"/>
              <w:bottom w:val="single" w:sz="4" w:space="0" w:color="auto"/>
              <w:right w:val="single" w:sz="4" w:space="0" w:color="auto"/>
            </w:tcBorders>
            <w:shd w:val="clear" w:color="auto" w:fill="auto"/>
            <w:vAlign w:val="center"/>
            <w:hideMark/>
          </w:tcPr>
          <w:p w14:paraId="6C78917C"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Bajo</w:t>
            </w:r>
          </w:p>
        </w:tc>
        <w:tc>
          <w:tcPr>
            <w:tcW w:w="2280" w:type="dxa"/>
            <w:tcBorders>
              <w:top w:val="nil"/>
              <w:left w:val="nil"/>
              <w:bottom w:val="single" w:sz="4" w:space="0" w:color="auto"/>
              <w:right w:val="single" w:sz="4" w:space="0" w:color="auto"/>
            </w:tcBorders>
            <w:shd w:val="clear" w:color="auto" w:fill="auto"/>
            <w:vAlign w:val="center"/>
            <w:hideMark/>
          </w:tcPr>
          <w:p w14:paraId="68724325"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[15-75%&gt;</w:t>
            </w:r>
          </w:p>
        </w:tc>
        <w:tc>
          <w:tcPr>
            <w:tcW w:w="1940" w:type="dxa"/>
            <w:tcBorders>
              <w:top w:val="nil"/>
              <w:left w:val="nil"/>
              <w:bottom w:val="single" w:sz="4" w:space="0" w:color="auto"/>
              <w:right w:val="single" w:sz="4" w:space="0" w:color="auto"/>
            </w:tcBorders>
            <w:shd w:val="clear" w:color="000000" w:fill="FFB7B7"/>
            <w:vAlign w:val="center"/>
            <w:hideMark/>
          </w:tcPr>
          <w:p w14:paraId="0286E173"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Rojo claro</w:t>
            </w:r>
          </w:p>
        </w:tc>
      </w:tr>
      <w:tr w:rsidR="007A64E3" w:rsidRPr="007A64E3" w14:paraId="08527468" w14:textId="77777777" w:rsidTr="007511FF">
        <w:trPr>
          <w:trHeight w:val="499"/>
        </w:trPr>
        <w:tc>
          <w:tcPr>
            <w:tcW w:w="1200" w:type="dxa"/>
            <w:tcBorders>
              <w:top w:val="nil"/>
              <w:left w:val="single" w:sz="4" w:space="0" w:color="auto"/>
              <w:bottom w:val="single" w:sz="4" w:space="0" w:color="auto"/>
              <w:right w:val="single" w:sz="4" w:space="0" w:color="auto"/>
            </w:tcBorders>
            <w:shd w:val="clear" w:color="000000" w:fill="E7E6E6"/>
            <w:noWrap/>
            <w:vAlign w:val="center"/>
            <w:hideMark/>
          </w:tcPr>
          <w:p w14:paraId="54C4B32D" w14:textId="77777777" w:rsidR="007A64E3" w:rsidRPr="007A64E3" w:rsidRDefault="007A64E3" w:rsidP="007A64E3">
            <w:pPr>
              <w:spacing w:after="0" w:line="240" w:lineRule="auto"/>
              <w:rPr>
                <w:rFonts w:eastAsia="Times New Roman" w:cstheme="minorHAnsi"/>
                <w:b/>
                <w:bCs/>
                <w:color w:val="000000"/>
                <w:kern w:val="0"/>
                <w:sz w:val="24"/>
                <w:szCs w:val="24"/>
                <w:lang w:eastAsia="es-PE"/>
                <w14:ligatures w14:val="none"/>
              </w:rPr>
            </w:pPr>
            <w:r w:rsidRPr="007A64E3">
              <w:rPr>
                <w:rFonts w:eastAsia="Times New Roman" w:cstheme="minorHAnsi"/>
                <w:b/>
                <w:bCs/>
                <w:color w:val="000000"/>
                <w:kern w:val="0"/>
                <w:sz w:val="24"/>
                <w:szCs w:val="24"/>
                <w:lang w:eastAsia="es-PE"/>
                <w14:ligatures w14:val="none"/>
              </w:rPr>
              <w:t xml:space="preserve"> MIMP</w:t>
            </w:r>
          </w:p>
        </w:tc>
        <w:tc>
          <w:tcPr>
            <w:tcW w:w="3760" w:type="dxa"/>
            <w:tcBorders>
              <w:top w:val="nil"/>
              <w:left w:val="nil"/>
              <w:bottom w:val="single" w:sz="4" w:space="0" w:color="auto"/>
              <w:right w:val="single" w:sz="4" w:space="0" w:color="auto"/>
            </w:tcBorders>
            <w:shd w:val="clear" w:color="auto" w:fill="auto"/>
            <w:vAlign w:val="center"/>
            <w:hideMark/>
          </w:tcPr>
          <w:p w14:paraId="191AA493"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Bajo con posible fallo de planeación</w:t>
            </w:r>
          </w:p>
        </w:tc>
        <w:tc>
          <w:tcPr>
            <w:tcW w:w="2280" w:type="dxa"/>
            <w:tcBorders>
              <w:top w:val="nil"/>
              <w:left w:val="nil"/>
              <w:bottom w:val="single" w:sz="4" w:space="0" w:color="auto"/>
              <w:right w:val="single" w:sz="4" w:space="0" w:color="auto"/>
            </w:tcBorders>
            <w:shd w:val="clear" w:color="auto" w:fill="auto"/>
            <w:vAlign w:val="center"/>
            <w:hideMark/>
          </w:tcPr>
          <w:p w14:paraId="2E2860CA" w14:textId="77777777" w:rsidR="007A64E3" w:rsidRPr="007A64E3" w:rsidRDefault="007A64E3" w:rsidP="007A64E3">
            <w:pPr>
              <w:spacing w:after="0" w:line="240" w:lineRule="auto"/>
              <w:rPr>
                <w:rFonts w:eastAsia="Times New Roman" w:cstheme="minorHAnsi"/>
                <w:color w:val="000000"/>
                <w:kern w:val="0"/>
                <w:sz w:val="24"/>
                <w:szCs w:val="24"/>
                <w:lang w:eastAsia="es-PE"/>
                <w14:ligatures w14:val="none"/>
              </w:rPr>
            </w:pPr>
            <w:r w:rsidRPr="007A64E3">
              <w:rPr>
                <w:rFonts w:eastAsia="Times New Roman" w:cstheme="minorHAnsi"/>
                <w:color w:val="000000"/>
                <w:kern w:val="0"/>
                <w:sz w:val="24"/>
                <w:szCs w:val="24"/>
                <w:lang w:eastAsia="es-PE"/>
                <w14:ligatures w14:val="none"/>
              </w:rPr>
              <w:t>&lt; 15%</w:t>
            </w:r>
          </w:p>
        </w:tc>
        <w:tc>
          <w:tcPr>
            <w:tcW w:w="1940" w:type="dxa"/>
            <w:tcBorders>
              <w:top w:val="nil"/>
              <w:left w:val="nil"/>
              <w:bottom w:val="single" w:sz="4" w:space="0" w:color="auto"/>
              <w:right w:val="single" w:sz="4" w:space="0" w:color="auto"/>
            </w:tcBorders>
            <w:shd w:val="clear" w:color="000000" w:fill="FF0000"/>
            <w:vAlign w:val="center"/>
            <w:hideMark/>
          </w:tcPr>
          <w:p w14:paraId="5E15E080" w14:textId="77777777" w:rsidR="007A64E3" w:rsidRPr="007A64E3" w:rsidRDefault="007A64E3" w:rsidP="007A64E3">
            <w:pPr>
              <w:spacing w:after="0" w:line="240" w:lineRule="auto"/>
              <w:rPr>
                <w:rFonts w:eastAsia="Times New Roman" w:cstheme="minorHAnsi"/>
                <w:b/>
                <w:bCs/>
                <w:color w:val="FFFFFF"/>
                <w:kern w:val="0"/>
                <w:sz w:val="24"/>
                <w:szCs w:val="24"/>
                <w:lang w:eastAsia="es-PE"/>
                <w14:ligatures w14:val="none"/>
              </w:rPr>
            </w:pPr>
            <w:r w:rsidRPr="007A64E3">
              <w:rPr>
                <w:rFonts w:eastAsia="Times New Roman" w:cstheme="minorHAnsi"/>
                <w:b/>
                <w:bCs/>
                <w:kern w:val="0"/>
                <w:sz w:val="24"/>
                <w:szCs w:val="24"/>
                <w:lang w:eastAsia="es-PE"/>
                <w14:ligatures w14:val="none"/>
              </w:rPr>
              <w:t>Rojo oscuro</w:t>
            </w:r>
          </w:p>
        </w:tc>
      </w:tr>
    </w:tbl>
    <w:p w14:paraId="5198B24C" w14:textId="24F01A5E" w:rsidR="00F72076" w:rsidRPr="00435A52" w:rsidRDefault="00F72076" w:rsidP="007511FF">
      <w:pPr>
        <w:spacing w:before="240" w:line="360" w:lineRule="auto"/>
        <w:ind w:firstLine="708"/>
        <w:rPr>
          <w:rFonts w:cstheme="minorHAnsi"/>
          <w:sz w:val="24"/>
          <w:szCs w:val="24"/>
        </w:rPr>
      </w:pPr>
      <w:r w:rsidRPr="00435A52">
        <w:rPr>
          <w:rFonts w:cstheme="minorHAnsi"/>
          <w:sz w:val="24"/>
          <w:szCs w:val="24"/>
        </w:rPr>
        <w:t>Elaboración Propia</w:t>
      </w:r>
    </w:p>
    <w:p w14:paraId="09629B0C" w14:textId="77777777" w:rsidR="00F72076" w:rsidRPr="00435A52" w:rsidRDefault="00F72076" w:rsidP="007511FF">
      <w:pPr>
        <w:spacing w:before="240" w:line="360" w:lineRule="auto"/>
        <w:ind w:left="360"/>
        <w:rPr>
          <w:rFonts w:cstheme="minorHAnsi"/>
          <w:sz w:val="24"/>
          <w:szCs w:val="24"/>
        </w:rPr>
      </w:pPr>
      <w:r w:rsidRPr="00435A52">
        <w:rPr>
          <w:rFonts w:cstheme="minorHAnsi"/>
          <w:sz w:val="24"/>
          <w:szCs w:val="24"/>
        </w:rPr>
        <w:t>En ese sentido, utilizando los niveles de cumplimiento desagregados bajo la metodología MIMP, en la presente evaluación se delimitará el alcance a aquellos servicios con indicadores que presentan algunas de las siguientes alertas:</w:t>
      </w:r>
      <w:r w:rsidRPr="00435A52">
        <w:rPr>
          <w:rFonts w:cstheme="minorHAnsi"/>
        </w:rPr>
        <w:t xml:space="preserve"> </w:t>
      </w:r>
    </w:p>
    <w:p w14:paraId="26E2D189" w14:textId="77777777" w:rsidR="00F72076" w:rsidRPr="00435A52" w:rsidRDefault="00F72076" w:rsidP="007511FF">
      <w:pPr>
        <w:pStyle w:val="Prrafodelista"/>
        <w:numPr>
          <w:ilvl w:val="0"/>
          <w:numId w:val="3"/>
        </w:numPr>
        <w:spacing w:before="240" w:after="0" w:line="360" w:lineRule="auto"/>
        <w:ind w:left="1080"/>
        <w:rPr>
          <w:rFonts w:cstheme="minorHAnsi"/>
          <w:sz w:val="24"/>
          <w:szCs w:val="24"/>
        </w:rPr>
      </w:pPr>
      <w:r w:rsidRPr="00435A52">
        <w:rPr>
          <w:rFonts w:cstheme="minorHAnsi"/>
          <w:b/>
          <w:bCs/>
          <w:sz w:val="24"/>
          <w:szCs w:val="24"/>
        </w:rPr>
        <w:t>Bajo desempeño:</w:t>
      </w:r>
      <w:r w:rsidRPr="00435A52">
        <w:rPr>
          <w:rFonts w:cstheme="minorHAnsi"/>
          <w:sz w:val="24"/>
          <w:szCs w:val="24"/>
        </w:rPr>
        <w:t xml:space="preserve"> Indicadores con avance mayor o igual al 15% y menor al 75% de su meta.</w:t>
      </w:r>
    </w:p>
    <w:p w14:paraId="522DD4F6" w14:textId="6A996F68" w:rsidR="00F72076" w:rsidRPr="00435A52" w:rsidRDefault="00F72076" w:rsidP="007511FF">
      <w:pPr>
        <w:pStyle w:val="Prrafodelista"/>
        <w:numPr>
          <w:ilvl w:val="0"/>
          <w:numId w:val="3"/>
        </w:numPr>
        <w:spacing w:before="240" w:after="0" w:line="360" w:lineRule="auto"/>
        <w:ind w:left="1080"/>
        <w:rPr>
          <w:rFonts w:cstheme="minorHAnsi"/>
          <w:sz w:val="24"/>
          <w:szCs w:val="24"/>
        </w:rPr>
      </w:pPr>
      <w:r w:rsidRPr="00435A52">
        <w:rPr>
          <w:rFonts w:cstheme="minorHAnsi"/>
          <w:b/>
          <w:bCs/>
          <w:sz w:val="24"/>
          <w:szCs w:val="24"/>
        </w:rPr>
        <w:t>Posible falla de planeación:</w:t>
      </w:r>
      <w:r w:rsidRPr="00435A52">
        <w:rPr>
          <w:rFonts w:cstheme="minorHAnsi"/>
          <w:sz w:val="24"/>
          <w:szCs w:val="24"/>
        </w:rPr>
        <w:t xml:space="preserve"> Indicadores que no alcanzan el 15% de su meta o que superan su meta en más del 150%. </w:t>
      </w:r>
    </w:p>
    <w:p w14:paraId="434FBD14" w14:textId="77777777" w:rsidR="00F72076" w:rsidRPr="00435A52" w:rsidRDefault="00F72076" w:rsidP="007511FF">
      <w:pPr>
        <w:spacing w:before="240" w:line="360" w:lineRule="auto"/>
        <w:ind w:left="360"/>
        <w:rPr>
          <w:rFonts w:cstheme="minorHAnsi"/>
          <w:sz w:val="24"/>
          <w:szCs w:val="24"/>
        </w:rPr>
      </w:pPr>
      <w:r w:rsidRPr="00435A52">
        <w:rPr>
          <w:rFonts w:cstheme="minorHAnsi"/>
          <w:sz w:val="24"/>
          <w:szCs w:val="24"/>
        </w:rPr>
        <w:t xml:space="preserve">Adicionalmente, se priorizaron los servicios con dificultad en la medición de sus indicadores como aquellos que no cuenten con registros administrativos o no se hayan implementado. </w:t>
      </w:r>
    </w:p>
    <w:p w14:paraId="74963624" w14:textId="77777777" w:rsidR="00F83195" w:rsidRPr="00435A52" w:rsidRDefault="00C36FA5" w:rsidP="007511FF">
      <w:pPr>
        <w:spacing w:before="240" w:line="360" w:lineRule="auto"/>
        <w:ind w:left="360"/>
        <w:rPr>
          <w:rFonts w:cstheme="minorHAnsi"/>
          <w:sz w:val="24"/>
          <w:szCs w:val="24"/>
        </w:rPr>
      </w:pPr>
      <w:r w:rsidRPr="00435A52">
        <w:rPr>
          <w:rFonts w:cstheme="minorHAnsi"/>
          <w:sz w:val="24"/>
          <w:szCs w:val="24"/>
        </w:rPr>
        <w:t xml:space="preserve">Respecto de los servicios que no presentaron alertas en su nivel de cumplimiento y que no tienen metas establecidas, se recogió información cualitativa de parte de la Dirección de Políticas, Seguimiento y Generación de Evidencia, dirección conductora de la PNMDD, para conocer el estado de su implementación y, de ser necesario, proponer recomendaciones que contribuyan a su adecuada implementación. </w:t>
      </w:r>
    </w:p>
    <w:p w14:paraId="07901B9F" w14:textId="36A860CC" w:rsidR="00C36FA5" w:rsidRPr="00C33FBD" w:rsidRDefault="00C36FA5" w:rsidP="007511FF">
      <w:pPr>
        <w:spacing w:before="240" w:line="360" w:lineRule="auto"/>
        <w:ind w:left="360"/>
        <w:rPr>
          <w:rFonts w:cstheme="minorHAnsi"/>
          <w:b/>
          <w:bCs/>
          <w:sz w:val="24"/>
          <w:szCs w:val="24"/>
        </w:rPr>
      </w:pPr>
      <w:r w:rsidRPr="00C33FBD">
        <w:rPr>
          <w:rFonts w:cstheme="minorHAnsi"/>
          <w:b/>
          <w:bCs/>
          <w:sz w:val="24"/>
          <w:szCs w:val="24"/>
        </w:rPr>
        <w:t>b) Criterios y preguntas de evaluación</w:t>
      </w:r>
    </w:p>
    <w:p w14:paraId="595CB29D" w14:textId="0BE534F5" w:rsidR="00235F7D" w:rsidRPr="00435A52" w:rsidRDefault="00235F7D" w:rsidP="007511FF">
      <w:pPr>
        <w:spacing w:before="240" w:after="0" w:line="360" w:lineRule="auto"/>
        <w:ind w:left="360"/>
        <w:rPr>
          <w:rFonts w:cstheme="minorHAnsi"/>
          <w:sz w:val="24"/>
          <w:szCs w:val="24"/>
        </w:rPr>
      </w:pPr>
      <w:r w:rsidRPr="00435A52">
        <w:rPr>
          <w:rFonts w:cstheme="minorHAnsi"/>
          <w:sz w:val="24"/>
          <w:szCs w:val="24"/>
        </w:rPr>
        <w:t xml:space="preserve">Posterior a la priorización de servicios que presentan alertas, se seleccionó 2 de 5 criterios de evaluación especificados en la guía de </w:t>
      </w:r>
      <w:proofErr w:type="spellStart"/>
      <w:r w:rsidRPr="00435A52">
        <w:rPr>
          <w:rFonts w:cstheme="minorHAnsi"/>
          <w:sz w:val="24"/>
          <w:szCs w:val="24"/>
        </w:rPr>
        <w:t>Ceplan</w:t>
      </w:r>
      <w:proofErr w:type="spellEnd"/>
      <w:r w:rsidRPr="00435A52">
        <w:rPr>
          <w:rFonts w:cstheme="minorHAnsi"/>
          <w:sz w:val="24"/>
          <w:szCs w:val="24"/>
        </w:rPr>
        <w:t xml:space="preserve"> (2023): eficacia y calidad, los que fueron utilizados para elaborar las interrogantes de evaluación debido a que los indicadores de servicios reportados contienen información sobre su cobertura y calidad. Los criterios de coherencia,</w:t>
      </w:r>
      <w:r w:rsidR="00887D76" w:rsidRPr="00435A52">
        <w:rPr>
          <w:rFonts w:cstheme="minorHAnsi"/>
          <w:sz w:val="24"/>
          <w:szCs w:val="24"/>
        </w:rPr>
        <w:t xml:space="preserve"> </w:t>
      </w:r>
      <w:r w:rsidRPr="00435A52">
        <w:rPr>
          <w:rFonts w:cstheme="minorHAnsi"/>
          <w:sz w:val="24"/>
          <w:szCs w:val="24"/>
        </w:rPr>
        <w:t>impacto y pertinencia</w:t>
      </w:r>
      <w:r w:rsidR="00BA424A">
        <w:rPr>
          <w:rFonts w:cstheme="minorHAnsi"/>
          <w:sz w:val="24"/>
          <w:szCs w:val="24"/>
        </w:rPr>
        <w:t xml:space="preserve"> </w:t>
      </w:r>
      <w:r w:rsidRPr="00435A52">
        <w:rPr>
          <w:rFonts w:cstheme="minorHAnsi"/>
          <w:sz w:val="24"/>
          <w:szCs w:val="24"/>
        </w:rPr>
        <w:t>se evaluarán a futuro en tanto el tiempo de implementación aumente y se tenga mayor información sobre el desempeño de los servicios y su articulación con otras intervenciones públicas.</w:t>
      </w:r>
    </w:p>
    <w:p w14:paraId="3BDD5F93" w14:textId="3DF9596C" w:rsidR="00F83195" w:rsidRPr="00435A52" w:rsidRDefault="00235F7D" w:rsidP="007511FF">
      <w:pPr>
        <w:spacing w:before="240" w:after="0" w:line="360" w:lineRule="auto"/>
        <w:ind w:left="360"/>
        <w:rPr>
          <w:rFonts w:cstheme="minorHAnsi"/>
          <w:sz w:val="24"/>
          <w:szCs w:val="24"/>
        </w:rPr>
      </w:pPr>
      <w:r w:rsidRPr="00435A52">
        <w:rPr>
          <w:rFonts w:cstheme="minorHAnsi"/>
          <w:sz w:val="24"/>
          <w:szCs w:val="24"/>
        </w:rPr>
        <w:t xml:space="preserve">Luego de seleccionar los criterios para la presente evaluación, se formularon las preguntas para el recojo de información, tomando como referencia las establecidas en el anexo 7 de la guía de </w:t>
      </w:r>
      <w:proofErr w:type="spellStart"/>
      <w:r w:rsidRPr="00435A52">
        <w:rPr>
          <w:rFonts w:cstheme="minorHAnsi"/>
          <w:sz w:val="24"/>
          <w:szCs w:val="24"/>
        </w:rPr>
        <w:t>Ceplan</w:t>
      </w:r>
      <w:proofErr w:type="spellEnd"/>
      <w:r w:rsidRPr="00435A52">
        <w:rPr>
          <w:rFonts w:cstheme="minorHAnsi"/>
          <w:sz w:val="24"/>
          <w:szCs w:val="24"/>
        </w:rPr>
        <w:t xml:space="preserve"> (2023). En ese sentido, las preguntas que se usarán para evaluar la eficacia y calidad de cada servicio priorizado son las siguientes:</w:t>
      </w:r>
    </w:p>
    <w:p w14:paraId="637F4D65" w14:textId="6C0DA192" w:rsidR="00F83195" w:rsidRPr="00BA424A" w:rsidRDefault="00F83195" w:rsidP="007511FF">
      <w:pPr>
        <w:spacing w:before="240" w:line="360" w:lineRule="auto"/>
        <w:ind w:left="3192" w:hanging="2832"/>
        <w:rPr>
          <w:rFonts w:cstheme="minorHAnsi"/>
          <w:b/>
          <w:bCs/>
          <w:sz w:val="24"/>
          <w:szCs w:val="24"/>
        </w:rPr>
      </w:pPr>
      <w:r w:rsidRPr="00BA424A">
        <w:rPr>
          <w:rFonts w:cstheme="minorHAnsi"/>
          <w:b/>
          <w:bCs/>
          <w:sz w:val="24"/>
          <w:szCs w:val="24"/>
        </w:rPr>
        <w:t>Eficacia</w:t>
      </w:r>
    </w:p>
    <w:p w14:paraId="34CF950D" w14:textId="71243B92" w:rsidR="00B56916" w:rsidRPr="00435A52" w:rsidRDefault="00B56916" w:rsidP="007511FF">
      <w:pPr>
        <w:spacing w:before="240" w:line="360" w:lineRule="auto"/>
        <w:ind w:left="360"/>
        <w:rPr>
          <w:rFonts w:cstheme="minorHAnsi"/>
          <w:sz w:val="24"/>
          <w:szCs w:val="24"/>
        </w:rPr>
      </w:pPr>
      <w:r w:rsidRPr="00435A52">
        <w:rPr>
          <w:rFonts w:cstheme="minorHAnsi"/>
          <w:sz w:val="24"/>
          <w:szCs w:val="24"/>
        </w:rPr>
        <w:t xml:space="preserve">Correspondiente a la evaluación sistemática para determinar en qué medida </w:t>
      </w:r>
      <w:r w:rsidR="00C16659" w:rsidRPr="00435A52">
        <w:rPr>
          <w:rFonts w:cstheme="minorHAnsi"/>
          <w:sz w:val="24"/>
          <w:szCs w:val="24"/>
        </w:rPr>
        <w:t>se alcanzaron</w:t>
      </w:r>
      <w:r w:rsidRPr="00435A52">
        <w:rPr>
          <w:rFonts w:cstheme="minorHAnsi"/>
          <w:sz w:val="24"/>
          <w:szCs w:val="24"/>
        </w:rPr>
        <w:t xml:space="preserve"> los objetivos establecidos por la</w:t>
      </w:r>
      <w:r w:rsidR="00C16659" w:rsidRPr="00435A52">
        <w:rPr>
          <w:rFonts w:cstheme="minorHAnsi"/>
          <w:sz w:val="24"/>
          <w:szCs w:val="24"/>
        </w:rPr>
        <w:t xml:space="preserve"> </w:t>
      </w:r>
      <w:r w:rsidRPr="00435A52">
        <w:rPr>
          <w:rFonts w:cstheme="minorHAnsi"/>
          <w:sz w:val="24"/>
          <w:szCs w:val="24"/>
        </w:rPr>
        <w:t>PNMDD. Para evaluar la eficacia de un servicio, se realizará un análisis cuantitativo y cualitativo según el siguiente detalle:</w:t>
      </w:r>
    </w:p>
    <w:p w14:paraId="696E3C67" w14:textId="180BDFDE" w:rsidR="00281876" w:rsidRPr="007511FF" w:rsidRDefault="00281876" w:rsidP="007511FF">
      <w:pPr>
        <w:pStyle w:val="Prrafodelista"/>
        <w:numPr>
          <w:ilvl w:val="0"/>
          <w:numId w:val="5"/>
        </w:numPr>
        <w:spacing w:before="240" w:line="360" w:lineRule="auto"/>
        <w:ind w:left="1080"/>
        <w:rPr>
          <w:rFonts w:cstheme="minorHAnsi"/>
          <w:b/>
          <w:sz w:val="24"/>
          <w:szCs w:val="24"/>
        </w:rPr>
      </w:pPr>
      <w:r w:rsidRPr="007511FF">
        <w:rPr>
          <w:rFonts w:cstheme="minorHAnsi"/>
          <w:b/>
          <w:sz w:val="24"/>
          <w:szCs w:val="24"/>
        </w:rPr>
        <w:t xml:space="preserve">Análisis cuantitativo: Medida en que los servicios de la PNMDD han contribuido al logro de los objetivos establecidos </w:t>
      </w:r>
    </w:p>
    <w:p w14:paraId="1A5639BD" w14:textId="5E35FD1B" w:rsidR="00281876" w:rsidRPr="00435A52" w:rsidRDefault="00EF6A1A" w:rsidP="007511FF">
      <w:pPr>
        <w:pStyle w:val="Prrafodelista"/>
        <w:numPr>
          <w:ilvl w:val="0"/>
          <w:numId w:val="39"/>
        </w:numPr>
        <w:tabs>
          <w:tab w:val="left" w:pos="1560"/>
        </w:tabs>
        <w:spacing w:before="240" w:line="360" w:lineRule="auto"/>
        <w:ind w:left="1800"/>
        <w:rPr>
          <w:rFonts w:cstheme="minorHAnsi"/>
          <w:sz w:val="24"/>
          <w:szCs w:val="24"/>
        </w:rPr>
      </w:pPr>
      <w:r w:rsidRPr="00435A52">
        <w:rPr>
          <w:rFonts w:cstheme="minorHAnsi"/>
          <w:sz w:val="24"/>
          <w:szCs w:val="24"/>
        </w:rPr>
        <w:t>N</w:t>
      </w:r>
      <w:r w:rsidR="00281876" w:rsidRPr="00435A52">
        <w:rPr>
          <w:rFonts w:cstheme="minorHAnsi"/>
          <w:sz w:val="24"/>
          <w:szCs w:val="24"/>
        </w:rPr>
        <w:t>ivel de cumplimiento de los indicadores de cobertura de la PNMDD.</w:t>
      </w:r>
    </w:p>
    <w:p w14:paraId="0C9EEFD5" w14:textId="487E9E44" w:rsidR="00F83195" w:rsidRPr="007511FF" w:rsidRDefault="00281876" w:rsidP="007511FF">
      <w:pPr>
        <w:pStyle w:val="Prrafodelista"/>
        <w:numPr>
          <w:ilvl w:val="0"/>
          <w:numId w:val="6"/>
        </w:numPr>
        <w:spacing w:before="240" w:line="360" w:lineRule="auto"/>
        <w:ind w:left="1080"/>
        <w:rPr>
          <w:rFonts w:cstheme="minorHAnsi"/>
          <w:b/>
          <w:sz w:val="24"/>
          <w:szCs w:val="24"/>
        </w:rPr>
      </w:pPr>
      <w:r w:rsidRPr="007511FF">
        <w:rPr>
          <w:rFonts w:cstheme="minorHAnsi"/>
          <w:b/>
          <w:sz w:val="24"/>
          <w:szCs w:val="24"/>
        </w:rPr>
        <w:t>Análisis mixto (cuantitativo y cualitativo): Factores y contextos internos y externos que influyeron en el desempeño de los servicios de la PNMDD</w:t>
      </w:r>
    </w:p>
    <w:p w14:paraId="74B3DC71" w14:textId="77777777" w:rsidR="00F839FA" w:rsidRPr="00435A52" w:rsidRDefault="00F839FA" w:rsidP="007511FF">
      <w:pPr>
        <w:keepNext/>
        <w:spacing w:before="240" w:line="360" w:lineRule="auto"/>
        <w:ind w:left="708"/>
        <w:rPr>
          <w:rFonts w:cstheme="minorHAnsi"/>
          <w:sz w:val="24"/>
          <w:szCs w:val="24"/>
        </w:rPr>
      </w:pPr>
      <w:r w:rsidRPr="00435A52">
        <w:rPr>
          <w:rFonts w:cstheme="minorHAnsi"/>
          <w:sz w:val="24"/>
          <w:szCs w:val="24"/>
        </w:rPr>
        <w:lastRenderedPageBreak/>
        <w:t>Internos:</w:t>
      </w:r>
    </w:p>
    <w:p w14:paraId="62AA7392" w14:textId="77777777" w:rsidR="00395DF6" w:rsidRPr="00435A52" w:rsidRDefault="00F839FA" w:rsidP="007511FF">
      <w:pPr>
        <w:pStyle w:val="Prrafodelista"/>
        <w:numPr>
          <w:ilvl w:val="0"/>
          <w:numId w:val="40"/>
        </w:numPr>
        <w:spacing w:before="240" w:line="360" w:lineRule="auto"/>
        <w:ind w:left="1428"/>
        <w:rPr>
          <w:rFonts w:cstheme="minorHAnsi"/>
          <w:sz w:val="24"/>
          <w:szCs w:val="24"/>
        </w:rPr>
      </w:pPr>
      <w:r w:rsidRPr="00435A52">
        <w:rPr>
          <w:rFonts w:cstheme="minorHAnsi"/>
          <w:sz w:val="24"/>
          <w:szCs w:val="24"/>
        </w:rPr>
        <w:t xml:space="preserve">Análisis del comportamiento de los componentes del indicador. </w:t>
      </w:r>
    </w:p>
    <w:p w14:paraId="4FA96F53" w14:textId="77777777" w:rsidR="00395DF6" w:rsidRPr="00435A52" w:rsidRDefault="00F839FA" w:rsidP="007511FF">
      <w:pPr>
        <w:pStyle w:val="Prrafodelista"/>
        <w:numPr>
          <w:ilvl w:val="0"/>
          <w:numId w:val="40"/>
        </w:numPr>
        <w:spacing w:before="240" w:line="360" w:lineRule="auto"/>
        <w:ind w:left="1428"/>
        <w:rPr>
          <w:rFonts w:cstheme="minorHAnsi"/>
          <w:sz w:val="24"/>
          <w:szCs w:val="24"/>
        </w:rPr>
      </w:pPr>
      <w:r w:rsidRPr="00435A52">
        <w:rPr>
          <w:rFonts w:cstheme="minorHAnsi"/>
          <w:sz w:val="24"/>
          <w:szCs w:val="24"/>
        </w:rPr>
        <w:t xml:space="preserve"> Factores favorables que permitieron alcanzar y/o superar la meta programada en el 2023.</w:t>
      </w:r>
    </w:p>
    <w:p w14:paraId="07B3590D" w14:textId="77777777" w:rsidR="00395DF6" w:rsidRPr="00435A52" w:rsidRDefault="00F839FA" w:rsidP="007511FF">
      <w:pPr>
        <w:pStyle w:val="Prrafodelista"/>
        <w:numPr>
          <w:ilvl w:val="0"/>
          <w:numId w:val="40"/>
        </w:numPr>
        <w:spacing w:before="240" w:line="360" w:lineRule="auto"/>
        <w:ind w:left="1428"/>
        <w:rPr>
          <w:rFonts w:cstheme="minorHAnsi"/>
          <w:sz w:val="24"/>
          <w:szCs w:val="24"/>
        </w:rPr>
      </w:pPr>
      <w:r w:rsidRPr="00435A52">
        <w:rPr>
          <w:rFonts w:cstheme="minorHAnsi"/>
          <w:sz w:val="24"/>
          <w:szCs w:val="24"/>
        </w:rPr>
        <w:t>Buenas prácticas implementadas en el 2023 que permitieron alcanzar y/o superar la meta, y deberían seguir aplicándose durante el periodo de vigencia de la PNMDD.</w:t>
      </w:r>
    </w:p>
    <w:p w14:paraId="442668A6" w14:textId="77777777" w:rsidR="00395DF6" w:rsidRPr="00435A52" w:rsidRDefault="00F839FA" w:rsidP="007511FF">
      <w:pPr>
        <w:pStyle w:val="Prrafodelista"/>
        <w:numPr>
          <w:ilvl w:val="0"/>
          <w:numId w:val="40"/>
        </w:numPr>
        <w:spacing w:before="240" w:line="360" w:lineRule="auto"/>
        <w:ind w:left="1428"/>
        <w:rPr>
          <w:rFonts w:cstheme="minorHAnsi"/>
          <w:sz w:val="24"/>
          <w:szCs w:val="24"/>
        </w:rPr>
      </w:pPr>
      <w:r w:rsidRPr="00435A52">
        <w:rPr>
          <w:rFonts w:cstheme="minorHAnsi"/>
          <w:sz w:val="24"/>
          <w:szCs w:val="24"/>
        </w:rPr>
        <w:t>Factores que dificultaron el cumplimiento de la meta programada en el 2023.</w:t>
      </w:r>
    </w:p>
    <w:p w14:paraId="7A5F1FEB" w14:textId="623FC99D" w:rsidR="00F839FA" w:rsidRPr="00435A52" w:rsidRDefault="00F839FA" w:rsidP="007511FF">
      <w:pPr>
        <w:pStyle w:val="Prrafodelista"/>
        <w:numPr>
          <w:ilvl w:val="0"/>
          <w:numId w:val="40"/>
        </w:numPr>
        <w:spacing w:before="240" w:line="360" w:lineRule="auto"/>
        <w:ind w:left="1428"/>
        <w:rPr>
          <w:rFonts w:cstheme="minorHAnsi"/>
          <w:sz w:val="24"/>
          <w:szCs w:val="24"/>
        </w:rPr>
      </w:pPr>
      <w:r w:rsidRPr="00435A52">
        <w:rPr>
          <w:rFonts w:cstheme="minorHAnsi"/>
          <w:sz w:val="24"/>
          <w:szCs w:val="24"/>
        </w:rPr>
        <w:t>Medidas que deben ser adoptadas en el 2024 con la finalidad de mejorar la intervención y optimizar la efectividad de la PNMDD.</w:t>
      </w:r>
    </w:p>
    <w:p w14:paraId="2E58666B" w14:textId="77777777" w:rsidR="00F839FA" w:rsidRPr="00435A52" w:rsidRDefault="00F839FA" w:rsidP="007511FF">
      <w:pPr>
        <w:spacing w:before="240" w:line="360" w:lineRule="auto"/>
        <w:ind w:left="708"/>
        <w:rPr>
          <w:rFonts w:cstheme="minorHAnsi"/>
          <w:sz w:val="24"/>
          <w:szCs w:val="24"/>
        </w:rPr>
      </w:pPr>
      <w:r w:rsidRPr="00435A52">
        <w:rPr>
          <w:rFonts w:cstheme="minorHAnsi"/>
          <w:sz w:val="24"/>
          <w:szCs w:val="24"/>
        </w:rPr>
        <w:t>Externos:</w:t>
      </w:r>
    </w:p>
    <w:p w14:paraId="3257AB34" w14:textId="732DD225" w:rsidR="00395DF6" w:rsidRPr="00BA424A" w:rsidRDefault="00F839FA" w:rsidP="00126DBA">
      <w:pPr>
        <w:pStyle w:val="Prrafodelista"/>
        <w:numPr>
          <w:ilvl w:val="0"/>
          <w:numId w:val="42"/>
        </w:numPr>
        <w:spacing w:before="240" w:line="360" w:lineRule="auto"/>
        <w:ind w:left="1428"/>
        <w:rPr>
          <w:rFonts w:cstheme="minorHAnsi"/>
          <w:sz w:val="24"/>
          <w:szCs w:val="24"/>
        </w:rPr>
      </w:pPr>
      <w:r w:rsidRPr="00BA424A">
        <w:rPr>
          <w:rFonts w:cstheme="minorHAnsi"/>
          <w:sz w:val="24"/>
          <w:szCs w:val="24"/>
        </w:rPr>
        <w:t>Dificultades de coordinación con otras entidades.</w:t>
      </w:r>
      <w:r w:rsidR="00126DBA">
        <w:rPr>
          <w:rFonts w:cstheme="minorHAnsi"/>
          <w:sz w:val="24"/>
          <w:szCs w:val="24"/>
        </w:rPr>
        <w:t xml:space="preserve"> </w:t>
      </w:r>
      <w:r w:rsidRPr="00BA424A">
        <w:rPr>
          <w:rFonts w:cstheme="minorHAnsi"/>
          <w:sz w:val="24"/>
          <w:szCs w:val="24"/>
        </w:rPr>
        <w:t>Efecto no previsto sobre la población objetivo por la provisión del servicio.</w:t>
      </w:r>
    </w:p>
    <w:p w14:paraId="2204A586" w14:textId="02E78291" w:rsidR="00EF6A1A" w:rsidRPr="00970ACA" w:rsidRDefault="00F839FA" w:rsidP="00126DBA">
      <w:pPr>
        <w:pStyle w:val="Prrafodelista"/>
        <w:numPr>
          <w:ilvl w:val="0"/>
          <w:numId w:val="42"/>
        </w:numPr>
        <w:spacing w:before="240" w:line="360" w:lineRule="auto"/>
        <w:ind w:left="1428"/>
        <w:rPr>
          <w:rFonts w:cstheme="minorHAnsi"/>
          <w:sz w:val="24"/>
          <w:szCs w:val="24"/>
        </w:rPr>
      </w:pPr>
      <w:r w:rsidRPr="00BA424A">
        <w:rPr>
          <w:rFonts w:cstheme="minorHAnsi"/>
          <w:sz w:val="24"/>
          <w:szCs w:val="24"/>
        </w:rPr>
        <w:t>Contexto económico que pudo haber influido de forma positiva o negativa en los resultados de indicadores de cobertura de la PNMDD.</w:t>
      </w:r>
      <w:r w:rsidR="00126DBA">
        <w:rPr>
          <w:rFonts w:cstheme="minorHAnsi"/>
          <w:sz w:val="24"/>
          <w:szCs w:val="24"/>
        </w:rPr>
        <w:t xml:space="preserve"> </w:t>
      </w:r>
      <w:r w:rsidRPr="00970ACA">
        <w:rPr>
          <w:rFonts w:cstheme="minorHAnsi"/>
          <w:sz w:val="24"/>
          <w:szCs w:val="24"/>
        </w:rPr>
        <w:t>Contexto político que pudo haber influido de forma positiva o negativa en los resultados de los indicadores de cobertura de la PNMDD.</w:t>
      </w:r>
      <w:r w:rsidR="00126DBA">
        <w:rPr>
          <w:rFonts w:cstheme="minorHAnsi"/>
          <w:sz w:val="24"/>
          <w:szCs w:val="24"/>
        </w:rPr>
        <w:t xml:space="preserve"> </w:t>
      </w:r>
      <w:r w:rsidRPr="00970ACA">
        <w:rPr>
          <w:rFonts w:cstheme="minorHAnsi"/>
          <w:sz w:val="24"/>
          <w:szCs w:val="24"/>
        </w:rPr>
        <w:t xml:space="preserve">Contexto social que pudo haber influido de forma positiva o negativa en los resultados de indicadores de cobertura de la PNMDD. </w:t>
      </w:r>
    </w:p>
    <w:p w14:paraId="5DA2AD84" w14:textId="4F4B97A0" w:rsidR="00F839FA" w:rsidRPr="00435A52" w:rsidRDefault="00F839FA" w:rsidP="007511FF">
      <w:pPr>
        <w:spacing w:before="240" w:line="360" w:lineRule="auto"/>
        <w:ind w:left="708"/>
        <w:rPr>
          <w:rFonts w:cstheme="minorHAnsi"/>
          <w:sz w:val="24"/>
          <w:szCs w:val="24"/>
        </w:rPr>
      </w:pPr>
      <w:r w:rsidRPr="00435A52">
        <w:rPr>
          <w:rFonts w:cstheme="minorHAnsi"/>
          <w:sz w:val="24"/>
          <w:szCs w:val="24"/>
        </w:rPr>
        <w:t>En el caso de los servicios que no reporten el avance de sus indicadores:</w:t>
      </w:r>
    </w:p>
    <w:p w14:paraId="182DEB54" w14:textId="77777777" w:rsidR="00395DF6" w:rsidRPr="00435A52" w:rsidRDefault="00F839FA" w:rsidP="007511FF">
      <w:pPr>
        <w:pStyle w:val="Prrafodelista"/>
        <w:numPr>
          <w:ilvl w:val="0"/>
          <w:numId w:val="43"/>
        </w:numPr>
        <w:spacing w:before="240" w:line="360" w:lineRule="auto"/>
        <w:ind w:left="1428"/>
        <w:rPr>
          <w:rFonts w:cstheme="minorHAnsi"/>
          <w:sz w:val="24"/>
          <w:szCs w:val="24"/>
        </w:rPr>
      </w:pPr>
      <w:r w:rsidRPr="00435A52">
        <w:rPr>
          <w:rFonts w:cstheme="minorHAnsi"/>
          <w:sz w:val="24"/>
          <w:szCs w:val="24"/>
        </w:rPr>
        <w:t>Motivo por el cual no se reporta información de los indicadores de la PNMDD.</w:t>
      </w:r>
    </w:p>
    <w:p w14:paraId="33BBB706" w14:textId="77777777" w:rsidR="00395DF6" w:rsidRPr="00435A52" w:rsidRDefault="00F839FA" w:rsidP="007511FF">
      <w:pPr>
        <w:pStyle w:val="Prrafodelista"/>
        <w:numPr>
          <w:ilvl w:val="0"/>
          <w:numId w:val="43"/>
        </w:numPr>
        <w:spacing w:before="240" w:line="360" w:lineRule="auto"/>
        <w:ind w:left="1428"/>
        <w:rPr>
          <w:rFonts w:cstheme="minorHAnsi"/>
          <w:sz w:val="24"/>
          <w:szCs w:val="24"/>
        </w:rPr>
      </w:pPr>
      <w:r w:rsidRPr="00435A52">
        <w:rPr>
          <w:rFonts w:cstheme="minorHAnsi"/>
          <w:sz w:val="24"/>
          <w:szCs w:val="24"/>
        </w:rPr>
        <w:t>Acciones realizadas para la implementación del servicio.</w:t>
      </w:r>
    </w:p>
    <w:p w14:paraId="11707F07" w14:textId="2529129C" w:rsidR="00395DF6" w:rsidRPr="00970ACA" w:rsidRDefault="00395DF6" w:rsidP="007511FF">
      <w:pPr>
        <w:tabs>
          <w:tab w:val="left" w:pos="426"/>
        </w:tabs>
        <w:spacing w:before="240" w:line="360" w:lineRule="auto"/>
        <w:ind w:left="426"/>
        <w:rPr>
          <w:rFonts w:cstheme="minorHAnsi"/>
          <w:b/>
          <w:bCs/>
          <w:sz w:val="24"/>
          <w:szCs w:val="24"/>
        </w:rPr>
      </w:pPr>
      <w:r w:rsidRPr="00970ACA">
        <w:rPr>
          <w:rFonts w:cstheme="minorHAnsi"/>
          <w:b/>
          <w:bCs/>
          <w:sz w:val="24"/>
          <w:szCs w:val="24"/>
        </w:rPr>
        <w:t>Calidad</w:t>
      </w:r>
    </w:p>
    <w:p w14:paraId="2C1A3E06" w14:textId="470242EA" w:rsidR="00F72076" w:rsidRPr="00435A52" w:rsidRDefault="00535442" w:rsidP="007511FF">
      <w:pPr>
        <w:spacing w:before="240" w:line="360" w:lineRule="auto"/>
        <w:ind w:left="426"/>
        <w:rPr>
          <w:rFonts w:cstheme="minorHAnsi"/>
          <w:sz w:val="24"/>
          <w:szCs w:val="24"/>
        </w:rPr>
      </w:pPr>
      <w:r w:rsidRPr="00435A52">
        <w:rPr>
          <w:rFonts w:cstheme="minorHAnsi"/>
          <w:sz w:val="24"/>
          <w:szCs w:val="24"/>
        </w:rPr>
        <w:t>Correspondiente a la evaluación valorativa de los estándares de ejecución y resultados de la PNMDD. Para evaluar la calidad de un servicio, se realizará un análisis cuantitativo y cualitativo según el siguiente detalle</w:t>
      </w:r>
    </w:p>
    <w:p w14:paraId="0BD307AF" w14:textId="118B431E" w:rsidR="00451DD2" w:rsidRPr="007511FF" w:rsidRDefault="00451DD2" w:rsidP="007511FF">
      <w:pPr>
        <w:pStyle w:val="Prrafodelista"/>
        <w:numPr>
          <w:ilvl w:val="0"/>
          <w:numId w:val="6"/>
        </w:numPr>
        <w:spacing w:before="240" w:line="360" w:lineRule="auto"/>
        <w:ind w:left="1146"/>
        <w:rPr>
          <w:rFonts w:cstheme="minorHAnsi"/>
          <w:b/>
          <w:sz w:val="24"/>
          <w:szCs w:val="24"/>
        </w:rPr>
      </w:pPr>
      <w:r w:rsidRPr="007511FF">
        <w:rPr>
          <w:rFonts w:cstheme="minorHAnsi"/>
          <w:b/>
          <w:sz w:val="24"/>
          <w:szCs w:val="24"/>
        </w:rPr>
        <w:t xml:space="preserve">Análisis cuantitativo: Medida en que la provisión de servicios de la PNMDD ha cumplido con los estándares de calidad preestablecidos </w:t>
      </w:r>
    </w:p>
    <w:p w14:paraId="39DA70A2" w14:textId="4E78F5FE" w:rsidR="00451DD2" w:rsidRPr="00435A52" w:rsidRDefault="00451DD2" w:rsidP="007511FF">
      <w:pPr>
        <w:pStyle w:val="Prrafodelista"/>
        <w:numPr>
          <w:ilvl w:val="0"/>
          <w:numId w:val="44"/>
        </w:numPr>
        <w:spacing w:before="240" w:line="360" w:lineRule="auto"/>
        <w:ind w:left="1866"/>
        <w:rPr>
          <w:rFonts w:cstheme="minorHAnsi"/>
          <w:sz w:val="24"/>
          <w:szCs w:val="24"/>
        </w:rPr>
      </w:pPr>
      <w:r w:rsidRPr="00435A52">
        <w:rPr>
          <w:rFonts w:cstheme="minorHAnsi"/>
          <w:sz w:val="24"/>
          <w:szCs w:val="24"/>
        </w:rPr>
        <w:t>Nivel de cumplimiento de los indicadores de calidad de la PNMDD.</w:t>
      </w:r>
    </w:p>
    <w:p w14:paraId="3A7674E8" w14:textId="068D9A4C" w:rsidR="00451DD2" w:rsidRPr="007511FF" w:rsidRDefault="00451DD2" w:rsidP="007511FF">
      <w:pPr>
        <w:pStyle w:val="Prrafodelista"/>
        <w:numPr>
          <w:ilvl w:val="0"/>
          <w:numId w:val="6"/>
        </w:numPr>
        <w:spacing w:before="240" w:line="360" w:lineRule="auto"/>
        <w:ind w:left="1146"/>
        <w:rPr>
          <w:rFonts w:cstheme="minorHAnsi"/>
          <w:b/>
          <w:sz w:val="24"/>
          <w:szCs w:val="24"/>
        </w:rPr>
      </w:pPr>
      <w:r w:rsidRPr="007511FF">
        <w:rPr>
          <w:rFonts w:cstheme="minorHAnsi"/>
          <w:b/>
          <w:sz w:val="24"/>
          <w:szCs w:val="24"/>
        </w:rPr>
        <w:t xml:space="preserve">Análisis mixto (cualitativo y cuantitativo): Factores y contextos internos y externos que influyeron en la calidad de servicios de la PNMDD </w:t>
      </w:r>
    </w:p>
    <w:p w14:paraId="6D6FB7C7" w14:textId="77777777" w:rsidR="00451DD2" w:rsidRPr="00435A52" w:rsidRDefault="00451DD2" w:rsidP="007511FF">
      <w:pPr>
        <w:spacing w:before="240" w:line="360" w:lineRule="auto"/>
        <w:ind w:left="786"/>
        <w:rPr>
          <w:rFonts w:cstheme="minorHAnsi"/>
          <w:sz w:val="24"/>
          <w:szCs w:val="24"/>
        </w:rPr>
      </w:pPr>
      <w:r w:rsidRPr="00435A52">
        <w:rPr>
          <w:rFonts w:cstheme="minorHAnsi"/>
          <w:sz w:val="24"/>
          <w:szCs w:val="24"/>
        </w:rPr>
        <w:t>Internos:</w:t>
      </w:r>
    </w:p>
    <w:p w14:paraId="0A9FEFBF" w14:textId="360C764D" w:rsidR="007259AA" w:rsidRPr="00435A52" w:rsidRDefault="00451DD2" w:rsidP="007511FF">
      <w:pPr>
        <w:pStyle w:val="Prrafodelista"/>
        <w:numPr>
          <w:ilvl w:val="0"/>
          <w:numId w:val="45"/>
        </w:numPr>
        <w:spacing w:before="240" w:line="360" w:lineRule="auto"/>
        <w:ind w:left="1506"/>
        <w:rPr>
          <w:rFonts w:cstheme="minorHAnsi"/>
          <w:sz w:val="24"/>
          <w:szCs w:val="24"/>
        </w:rPr>
      </w:pPr>
      <w:r w:rsidRPr="00435A52">
        <w:rPr>
          <w:rFonts w:cstheme="minorHAnsi"/>
          <w:sz w:val="24"/>
          <w:szCs w:val="24"/>
        </w:rPr>
        <w:t>Análisis del comportamiento de los componentes del indicador. Factores favorables que permitieron alcanzar y/o superar la meta programada en el 2023.</w:t>
      </w:r>
      <w:r w:rsidR="00126DBA">
        <w:rPr>
          <w:rFonts w:cstheme="minorHAnsi"/>
          <w:sz w:val="24"/>
          <w:szCs w:val="24"/>
        </w:rPr>
        <w:t xml:space="preserve"> </w:t>
      </w:r>
      <w:r w:rsidRPr="00435A52">
        <w:rPr>
          <w:rFonts w:cstheme="minorHAnsi"/>
          <w:sz w:val="24"/>
          <w:szCs w:val="24"/>
        </w:rPr>
        <w:t>Buenas prácticas implementadas en el 2023 que permitieron alcanzar y/o superar la meta, y deberían seguir aplicándose durante el periodo de vigencia de la PNMDD.</w:t>
      </w:r>
    </w:p>
    <w:p w14:paraId="337EF891" w14:textId="77777777" w:rsidR="007259AA" w:rsidRPr="00435A52" w:rsidRDefault="00451DD2" w:rsidP="007511FF">
      <w:pPr>
        <w:pStyle w:val="Prrafodelista"/>
        <w:numPr>
          <w:ilvl w:val="0"/>
          <w:numId w:val="45"/>
        </w:numPr>
        <w:spacing w:before="240" w:line="360" w:lineRule="auto"/>
        <w:ind w:left="1506"/>
        <w:rPr>
          <w:rFonts w:cstheme="minorHAnsi"/>
          <w:sz w:val="24"/>
          <w:szCs w:val="24"/>
        </w:rPr>
      </w:pPr>
      <w:r w:rsidRPr="00435A52">
        <w:rPr>
          <w:rFonts w:cstheme="minorHAnsi"/>
          <w:sz w:val="24"/>
          <w:szCs w:val="24"/>
        </w:rPr>
        <w:t>Factores que dificultaron el cumplimiento de la meta programada en el 2023.</w:t>
      </w:r>
    </w:p>
    <w:p w14:paraId="00EC2EED" w14:textId="6D49639A" w:rsidR="00451DD2" w:rsidRPr="00435A52" w:rsidRDefault="00451DD2" w:rsidP="007511FF">
      <w:pPr>
        <w:pStyle w:val="Prrafodelista"/>
        <w:numPr>
          <w:ilvl w:val="0"/>
          <w:numId w:val="45"/>
        </w:numPr>
        <w:spacing w:before="240" w:line="360" w:lineRule="auto"/>
        <w:ind w:left="1506"/>
        <w:rPr>
          <w:rFonts w:cstheme="minorHAnsi"/>
          <w:sz w:val="24"/>
          <w:szCs w:val="24"/>
        </w:rPr>
      </w:pPr>
      <w:r w:rsidRPr="00435A52">
        <w:rPr>
          <w:rFonts w:cstheme="minorHAnsi"/>
          <w:sz w:val="24"/>
          <w:szCs w:val="24"/>
        </w:rPr>
        <w:t>Medidas que deben ser adoptadas en el 2024 con la finalidad de mejorar la intervención y optimizar la efectividad de la PNMDD.</w:t>
      </w:r>
    </w:p>
    <w:p w14:paraId="7FD0DDC3" w14:textId="77777777" w:rsidR="00451DD2" w:rsidRPr="00435A52" w:rsidRDefault="00451DD2" w:rsidP="007511FF">
      <w:pPr>
        <w:spacing w:before="240" w:line="360" w:lineRule="auto"/>
        <w:ind w:left="786"/>
        <w:rPr>
          <w:rFonts w:cstheme="minorHAnsi"/>
          <w:sz w:val="24"/>
          <w:szCs w:val="24"/>
        </w:rPr>
      </w:pPr>
      <w:r w:rsidRPr="00435A52">
        <w:rPr>
          <w:rFonts w:cstheme="minorHAnsi"/>
          <w:sz w:val="24"/>
          <w:szCs w:val="24"/>
        </w:rPr>
        <w:t>Externos:</w:t>
      </w:r>
    </w:p>
    <w:p w14:paraId="3EB5869D" w14:textId="2D33A2F2" w:rsidR="007259AA" w:rsidRPr="00435A52" w:rsidRDefault="00451DD2" w:rsidP="007511FF">
      <w:pPr>
        <w:pStyle w:val="Prrafodelista"/>
        <w:numPr>
          <w:ilvl w:val="0"/>
          <w:numId w:val="46"/>
        </w:numPr>
        <w:spacing w:before="240" w:line="360" w:lineRule="auto"/>
        <w:ind w:left="1506"/>
        <w:rPr>
          <w:rFonts w:cstheme="minorHAnsi"/>
          <w:sz w:val="24"/>
          <w:szCs w:val="24"/>
        </w:rPr>
      </w:pPr>
      <w:r w:rsidRPr="00435A52">
        <w:rPr>
          <w:rFonts w:cstheme="minorHAnsi"/>
          <w:sz w:val="24"/>
          <w:szCs w:val="24"/>
        </w:rPr>
        <w:t>Dificultades de coordinación con otras entidades.</w:t>
      </w:r>
      <w:r w:rsidR="007511FF">
        <w:rPr>
          <w:rFonts w:cstheme="minorHAnsi"/>
          <w:sz w:val="24"/>
          <w:szCs w:val="24"/>
        </w:rPr>
        <w:t xml:space="preserve"> </w:t>
      </w:r>
      <w:r w:rsidRPr="00435A52">
        <w:rPr>
          <w:rFonts w:cstheme="minorHAnsi"/>
          <w:sz w:val="24"/>
          <w:szCs w:val="24"/>
        </w:rPr>
        <w:t>Efecto no previsto sobre la población objetivo por la provisión del servicio.</w:t>
      </w:r>
    </w:p>
    <w:p w14:paraId="50026E87" w14:textId="77777777" w:rsidR="007259AA" w:rsidRPr="00435A52" w:rsidRDefault="00451DD2" w:rsidP="007511FF">
      <w:pPr>
        <w:pStyle w:val="Prrafodelista"/>
        <w:numPr>
          <w:ilvl w:val="0"/>
          <w:numId w:val="46"/>
        </w:numPr>
        <w:spacing w:before="240" w:line="360" w:lineRule="auto"/>
        <w:ind w:left="1506"/>
        <w:rPr>
          <w:rFonts w:cstheme="minorHAnsi"/>
          <w:sz w:val="24"/>
          <w:szCs w:val="24"/>
        </w:rPr>
      </w:pPr>
      <w:r w:rsidRPr="00435A52">
        <w:rPr>
          <w:rFonts w:cstheme="minorHAnsi"/>
          <w:sz w:val="24"/>
          <w:szCs w:val="24"/>
        </w:rPr>
        <w:t>Contexto económico que pudo haber influido de forma positiva o negativa en los resultados de los indicadores de calidad de la PNMDD.</w:t>
      </w:r>
    </w:p>
    <w:p w14:paraId="3CFF67B9" w14:textId="77777777" w:rsidR="007259AA" w:rsidRPr="00435A52" w:rsidRDefault="00451DD2" w:rsidP="007511FF">
      <w:pPr>
        <w:pStyle w:val="Prrafodelista"/>
        <w:numPr>
          <w:ilvl w:val="1"/>
          <w:numId w:val="46"/>
        </w:numPr>
        <w:spacing w:before="240" w:line="360" w:lineRule="auto"/>
        <w:rPr>
          <w:rFonts w:cstheme="minorHAnsi"/>
          <w:sz w:val="24"/>
          <w:szCs w:val="24"/>
        </w:rPr>
      </w:pPr>
      <w:r w:rsidRPr="00435A52">
        <w:rPr>
          <w:rFonts w:cstheme="minorHAnsi"/>
          <w:sz w:val="24"/>
          <w:szCs w:val="24"/>
        </w:rPr>
        <w:t>Contexto político que pudo haber influido de forma positiva o negativa en los resultados de los indicadores de calidad de la PNMDD.</w:t>
      </w:r>
    </w:p>
    <w:p w14:paraId="61B4CC1B" w14:textId="7647D691" w:rsidR="00451DD2" w:rsidRPr="00435A52" w:rsidRDefault="00451DD2" w:rsidP="007511FF">
      <w:pPr>
        <w:pStyle w:val="Prrafodelista"/>
        <w:numPr>
          <w:ilvl w:val="1"/>
          <w:numId w:val="46"/>
        </w:numPr>
        <w:spacing w:before="240" w:line="360" w:lineRule="auto"/>
        <w:rPr>
          <w:rFonts w:cstheme="minorHAnsi"/>
          <w:sz w:val="24"/>
          <w:szCs w:val="24"/>
        </w:rPr>
      </w:pPr>
      <w:r w:rsidRPr="00435A52">
        <w:rPr>
          <w:rFonts w:cstheme="minorHAnsi"/>
          <w:sz w:val="24"/>
          <w:szCs w:val="24"/>
        </w:rPr>
        <w:lastRenderedPageBreak/>
        <w:t>Contexto social que pudo haber influido de forma positiva o negativa en los resultados de los indicadores de calidad de la PNMDD.</w:t>
      </w:r>
    </w:p>
    <w:p w14:paraId="60CE2146" w14:textId="086614C4" w:rsidR="00F72076" w:rsidRPr="00435A52" w:rsidRDefault="00451DD2" w:rsidP="007511FF">
      <w:pPr>
        <w:spacing w:before="240" w:line="360" w:lineRule="auto"/>
        <w:ind w:left="708"/>
        <w:rPr>
          <w:rFonts w:cstheme="minorHAnsi"/>
          <w:sz w:val="24"/>
          <w:szCs w:val="24"/>
        </w:rPr>
      </w:pPr>
      <w:r w:rsidRPr="00435A52">
        <w:rPr>
          <w:rFonts w:cstheme="minorHAnsi"/>
          <w:sz w:val="24"/>
          <w:szCs w:val="24"/>
        </w:rPr>
        <w:t>Para recopilar la información que permita dar respuesta a las interrogantes de evaluación planteadas, se solicitó a los responsables de los servicios registrar el avance de sus indicadores en el formulario web elaborado por la Oficina de Monitoreo y Evaluación de Políticas (OMEP) del MIMP. En los casos en que la información registrada no fue suficiente, se recogió información</w:t>
      </w:r>
      <w:r w:rsidR="00763613" w:rsidRPr="00435A52">
        <w:rPr>
          <w:rFonts w:cstheme="minorHAnsi"/>
          <w:sz w:val="24"/>
          <w:szCs w:val="24"/>
        </w:rPr>
        <w:t xml:space="preserve"> complementaria, en coordinación con la dirección conductora de la PNMDD, la Dirección de Políticas, Seguimiento y Generación de Evidencias del CONADIS, a través de entrevistas abiertas, revisión documental, así como solicitud de información mediante correos, entre otros. Por lo tanto, se realizará un análisis de tipo mixto que utilizará información cualitativa y cuantitativa.</w:t>
      </w:r>
    </w:p>
    <w:p w14:paraId="6CDD6BE2" w14:textId="09C4B03C" w:rsidR="003B4BD6" w:rsidRPr="00435A52" w:rsidRDefault="003B4BD6" w:rsidP="007511FF">
      <w:pPr>
        <w:pStyle w:val="Ttulo2"/>
        <w:spacing w:line="360" w:lineRule="auto"/>
        <w:ind w:left="708"/>
        <w:rPr>
          <w:rFonts w:asciiTheme="minorHAnsi" w:hAnsiTheme="minorHAnsi" w:cstheme="minorHAnsi"/>
          <w:b/>
          <w:bCs/>
          <w:color w:val="auto"/>
          <w:sz w:val="24"/>
          <w:szCs w:val="24"/>
        </w:rPr>
      </w:pPr>
      <w:bookmarkStart w:id="7" w:name="_Toc177337824"/>
      <w:r w:rsidRPr="00435A52">
        <w:rPr>
          <w:rFonts w:asciiTheme="minorHAnsi" w:hAnsiTheme="minorHAnsi" w:cstheme="minorHAnsi"/>
          <w:b/>
          <w:bCs/>
          <w:color w:val="auto"/>
          <w:sz w:val="24"/>
          <w:szCs w:val="24"/>
        </w:rPr>
        <w:t>3.2 Análisis de los resultados de la política nacional</w:t>
      </w:r>
      <w:bookmarkEnd w:id="7"/>
    </w:p>
    <w:p w14:paraId="459A7F44" w14:textId="6EC10064" w:rsidR="003B4BD6" w:rsidRPr="00435A52" w:rsidRDefault="00CC64A1" w:rsidP="007511FF">
      <w:pPr>
        <w:spacing w:before="240" w:line="360" w:lineRule="auto"/>
        <w:ind w:left="708"/>
        <w:rPr>
          <w:rFonts w:cstheme="minorHAnsi"/>
          <w:sz w:val="24"/>
          <w:szCs w:val="24"/>
        </w:rPr>
      </w:pPr>
      <w:r w:rsidRPr="00435A52">
        <w:rPr>
          <w:rFonts w:cstheme="minorHAnsi"/>
          <w:sz w:val="24"/>
          <w:szCs w:val="24"/>
        </w:rPr>
        <w:t>La PNMDD busca alcanzar 7 OP mediante 28 lineamientos, de los cuales 21 se implementan a través de 31 SS, y 7 mediante aspectos normativos (lineamientos sin servicios)</w:t>
      </w:r>
      <w:r w:rsidR="00291008" w:rsidRPr="00435A52">
        <w:rPr>
          <w:rStyle w:val="Refdenotaalpie"/>
          <w:rFonts w:cstheme="minorHAnsi"/>
          <w:sz w:val="24"/>
          <w:szCs w:val="24"/>
        </w:rPr>
        <w:footnoteReference w:id="5"/>
      </w:r>
      <w:r w:rsidR="00291008" w:rsidRPr="00435A52">
        <w:rPr>
          <w:rFonts w:cstheme="minorHAnsi"/>
          <w:sz w:val="24"/>
          <w:szCs w:val="24"/>
        </w:rPr>
        <w:t xml:space="preserve">. </w:t>
      </w:r>
      <w:r w:rsidRPr="00435A52">
        <w:rPr>
          <w:rFonts w:cstheme="minorHAnsi"/>
          <w:sz w:val="24"/>
          <w:szCs w:val="24"/>
        </w:rPr>
        <w:t xml:space="preserve"> Los avances de los OP se miden a través de 7 indicadores, mientras que el de los servicios a través de 34 indicadores; cabe precisar que cada servicio puede contar con más de un indicador de medición de </w:t>
      </w:r>
      <w:r w:rsidR="003115F5" w:rsidRPr="00435A52">
        <w:rPr>
          <w:rFonts w:cstheme="minorHAnsi"/>
          <w:sz w:val="24"/>
          <w:szCs w:val="24"/>
        </w:rPr>
        <w:t>avance, para</w:t>
      </w:r>
      <w:r w:rsidRPr="00435A52">
        <w:rPr>
          <w:rFonts w:cstheme="minorHAnsi"/>
          <w:sz w:val="24"/>
          <w:szCs w:val="24"/>
        </w:rPr>
        <w:t xml:space="preserve"> el caso de la PNMDD 3 servicios cuentan con 2 indicadores cada uno.</w:t>
      </w:r>
    </w:p>
    <w:p w14:paraId="18F731C2" w14:textId="77777777" w:rsidR="003B79F0" w:rsidRPr="00435A52" w:rsidRDefault="000838FB" w:rsidP="007511FF">
      <w:pPr>
        <w:spacing w:before="240" w:line="360" w:lineRule="auto"/>
        <w:ind w:left="708"/>
        <w:rPr>
          <w:rFonts w:cstheme="minorHAnsi"/>
          <w:sz w:val="24"/>
          <w:szCs w:val="24"/>
        </w:rPr>
      </w:pPr>
      <w:r w:rsidRPr="00435A52">
        <w:rPr>
          <w:rFonts w:cstheme="minorHAnsi"/>
          <w:sz w:val="24"/>
          <w:szCs w:val="24"/>
        </w:rPr>
        <w:t>En el marco de los lineamientos sin servicios, destacan las siguientes acciones:</w:t>
      </w:r>
    </w:p>
    <w:p w14:paraId="6D7426FD" w14:textId="77777777" w:rsidR="003B79F0" w:rsidRPr="00435A52" w:rsidRDefault="000838FB" w:rsidP="007511FF">
      <w:pPr>
        <w:pStyle w:val="Prrafodelista"/>
        <w:numPr>
          <w:ilvl w:val="0"/>
          <w:numId w:val="13"/>
        </w:numPr>
        <w:spacing w:before="240" w:line="360" w:lineRule="auto"/>
        <w:ind w:left="1428"/>
        <w:rPr>
          <w:rFonts w:cstheme="minorHAnsi"/>
          <w:sz w:val="24"/>
          <w:szCs w:val="24"/>
        </w:rPr>
      </w:pPr>
      <w:r w:rsidRPr="00435A52">
        <w:rPr>
          <w:rFonts w:cstheme="minorHAnsi"/>
          <w:sz w:val="24"/>
          <w:szCs w:val="24"/>
        </w:rPr>
        <w:t xml:space="preserve">Elaboración del proyecto de “Estrategia de desinstitucionalización de servicios de protección social para personas con discapacidad en situación de vulnerabilidad” y la propuesta de Reglamento de la Ley </w:t>
      </w:r>
      <w:proofErr w:type="spellStart"/>
      <w:r w:rsidRPr="00435A52">
        <w:rPr>
          <w:rFonts w:cstheme="minorHAnsi"/>
          <w:sz w:val="24"/>
          <w:szCs w:val="24"/>
        </w:rPr>
        <w:t>N°</w:t>
      </w:r>
      <w:proofErr w:type="spellEnd"/>
      <w:r w:rsidRPr="00435A52">
        <w:rPr>
          <w:rFonts w:cstheme="minorHAnsi"/>
          <w:sz w:val="24"/>
          <w:szCs w:val="24"/>
        </w:rPr>
        <w:t xml:space="preserve"> 31781, Ley que fortalece la atención de personas adultas mayores con discapacidad en situación de desprotección familiar o en riesgo de exclusión social (Lin.01.04).</w:t>
      </w:r>
    </w:p>
    <w:p w14:paraId="4DD63D38" w14:textId="77777777" w:rsidR="003B79F0" w:rsidRPr="00435A52" w:rsidRDefault="000838FB" w:rsidP="007511FF">
      <w:pPr>
        <w:pStyle w:val="Prrafodelista"/>
        <w:numPr>
          <w:ilvl w:val="0"/>
          <w:numId w:val="13"/>
        </w:numPr>
        <w:spacing w:before="240" w:line="360" w:lineRule="auto"/>
        <w:ind w:left="1428"/>
        <w:rPr>
          <w:rFonts w:cstheme="minorHAnsi"/>
          <w:sz w:val="24"/>
          <w:szCs w:val="24"/>
        </w:rPr>
      </w:pPr>
      <w:r w:rsidRPr="00435A52">
        <w:rPr>
          <w:rFonts w:cstheme="minorHAnsi"/>
          <w:sz w:val="24"/>
          <w:szCs w:val="24"/>
        </w:rPr>
        <w:t>Aprobación del Plan Anual de Fiscalización 2023 (Lin.07.03).</w:t>
      </w:r>
    </w:p>
    <w:p w14:paraId="581F3630" w14:textId="4337C6E6" w:rsidR="003115F5" w:rsidRPr="00435A52" w:rsidRDefault="000838FB" w:rsidP="007511FF">
      <w:pPr>
        <w:pStyle w:val="Prrafodelista"/>
        <w:numPr>
          <w:ilvl w:val="0"/>
          <w:numId w:val="13"/>
        </w:numPr>
        <w:spacing w:before="240" w:line="360" w:lineRule="auto"/>
        <w:ind w:left="1428"/>
        <w:rPr>
          <w:rFonts w:cstheme="minorHAnsi"/>
          <w:sz w:val="24"/>
          <w:szCs w:val="24"/>
        </w:rPr>
      </w:pPr>
      <w:r w:rsidRPr="00435A52">
        <w:rPr>
          <w:rFonts w:cstheme="minorHAnsi"/>
          <w:sz w:val="24"/>
          <w:szCs w:val="24"/>
        </w:rPr>
        <w:t>Aprobación de la Directiva para la Transversalización de la Perspectiva de discapacidad en las entidades de la Administración pública y la Directiva que Regula y Orienta la Gestión de Información en Materia de Discapacidad en los Registros Administrativos de las Entidades Públicas Prestadoras de Bienes y Servicio; así como el rediseño del Observatorio Nacional de la Discapacidad (Lin.07.04).</w:t>
      </w:r>
    </w:p>
    <w:p w14:paraId="75885610" w14:textId="5E91E52E" w:rsidR="00F60E19" w:rsidRPr="00435A52" w:rsidRDefault="00F60E19" w:rsidP="007511FF">
      <w:pPr>
        <w:spacing w:before="240" w:line="360" w:lineRule="auto"/>
        <w:ind w:left="708"/>
        <w:rPr>
          <w:rFonts w:cstheme="minorHAnsi"/>
          <w:sz w:val="24"/>
          <w:szCs w:val="24"/>
        </w:rPr>
      </w:pPr>
      <w:r w:rsidRPr="00435A52">
        <w:rPr>
          <w:rFonts w:cstheme="minorHAnsi"/>
          <w:sz w:val="24"/>
          <w:szCs w:val="24"/>
        </w:rPr>
        <w:t>Respecto de los lineamientos con servicios, corresponde medir el avance de 27ISS (de un total de 24 servicios) en tanto contaban con metas para el 2023; asimismo, se midió el avance de los 7 IOP.</w:t>
      </w:r>
    </w:p>
    <w:p w14:paraId="0A5AAD16" w14:textId="77777777" w:rsidR="00F60E19" w:rsidRPr="00435A52" w:rsidRDefault="00F60E19" w:rsidP="007511FF">
      <w:pPr>
        <w:pStyle w:val="Ttulo3"/>
        <w:ind w:left="708"/>
        <w:rPr>
          <w:rFonts w:cstheme="minorHAnsi"/>
        </w:rPr>
      </w:pPr>
      <w:bookmarkStart w:id="8" w:name="_Toc177337825"/>
      <w:r w:rsidRPr="00CE2B8B">
        <w:rPr>
          <w:rFonts w:asciiTheme="minorHAnsi" w:hAnsiTheme="minorHAnsi" w:cstheme="minorHAnsi"/>
          <w:b/>
          <w:i/>
          <w:color w:val="auto"/>
        </w:rPr>
        <w:t>Resultados a nivel de objetivos prioritarios:</w:t>
      </w:r>
      <w:bookmarkEnd w:id="8"/>
    </w:p>
    <w:p w14:paraId="03C18165" w14:textId="77777777" w:rsidR="00827A34" w:rsidRPr="00435A52" w:rsidRDefault="00F60E19" w:rsidP="007511FF">
      <w:pPr>
        <w:spacing w:before="240" w:line="360" w:lineRule="auto"/>
        <w:ind w:left="708"/>
        <w:rPr>
          <w:rFonts w:cstheme="minorHAnsi"/>
          <w:sz w:val="24"/>
          <w:szCs w:val="24"/>
        </w:rPr>
      </w:pPr>
      <w:r w:rsidRPr="00435A52">
        <w:rPr>
          <w:rFonts w:cstheme="minorHAnsi"/>
          <w:sz w:val="24"/>
          <w:szCs w:val="24"/>
        </w:rPr>
        <w:t>El avance de 6 de los 7 indicadores de OP se mide a través de la Encuesta Nacional de Hogares (ENAHO) del Instituto Nacional de Estadística e Informática (INEI); mientras que 1 indicador se mide a través de la información de la plataforma de consulta amigable del Ministerio de Economía y Finanzas (MEF).</w:t>
      </w:r>
    </w:p>
    <w:p w14:paraId="083A4C6C" w14:textId="562EC66D" w:rsidR="00F60E19" w:rsidRPr="00435A52" w:rsidRDefault="00F60E19" w:rsidP="007511FF">
      <w:pPr>
        <w:spacing w:before="240" w:line="360" w:lineRule="auto"/>
        <w:ind w:left="708"/>
        <w:rPr>
          <w:rFonts w:cstheme="minorHAnsi"/>
          <w:sz w:val="24"/>
          <w:szCs w:val="24"/>
        </w:rPr>
      </w:pPr>
      <w:r w:rsidRPr="00435A52">
        <w:rPr>
          <w:rFonts w:cstheme="minorHAnsi"/>
          <w:sz w:val="24"/>
          <w:szCs w:val="24"/>
        </w:rPr>
        <w:t>Respecto del avance de los IOP, en la tabla 2 se puede observar que 1 IOP ha logrado un nivel de cumplimiento alto con posible fallo de planeación, 3 lograron un nivel de cumplimiento alto y 3 un cumplimiento medio en el 2023. Si analizamos los mismos resultados por el logro o no de las metas planteadas, solo 2 de los 7 indicadores de OP lograron superar su meta.</w:t>
      </w:r>
      <w:r w:rsidR="00827A34" w:rsidRPr="00435A52">
        <w:rPr>
          <w:rFonts w:cstheme="minorHAnsi"/>
          <w:sz w:val="24"/>
          <w:szCs w:val="24"/>
        </w:rPr>
        <w:t xml:space="preserve"> </w:t>
      </w:r>
      <w:r w:rsidRPr="00435A52">
        <w:rPr>
          <w:rFonts w:cstheme="minorHAnsi"/>
          <w:sz w:val="24"/>
          <w:szCs w:val="24"/>
        </w:rPr>
        <w:t>Asimismo, al analizar los logros alcanzados en el 2023 respecto a las líneas de base establecidas, 5 indicadores presentan un incremento, mientras que en 2 se identifican un retroceso.</w:t>
      </w:r>
    </w:p>
    <w:p w14:paraId="09F455FC" w14:textId="6801A3A0" w:rsidR="00F60E19" w:rsidRPr="00435A52" w:rsidRDefault="00F60E19" w:rsidP="007511FF">
      <w:pPr>
        <w:spacing w:before="240" w:line="360" w:lineRule="auto"/>
        <w:ind w:left="708"/>
        <w:rPr>
          <w:rFonts w:cstheme="minorHAnsi"/>
          <w:sz w:val="24"/>
          <w:szCs w:val="24"/>
        </w:rPr>
      </w:pPr>
      <w:r w:rsidRPr="00435A52">
        <w:rPr>
          <w:rFonts w:cstheme="minorHAnsi"/>
          <w:sz w:val="24"/>
          <w:szCs w:val="24"/>
        </w:rPr>
        <w:t xml:space="preserve">Finalmente, analizando el desempeño histórico de estos indicadores, se puede observar que 4 indicadores han tenido un comportamiento acorde al sentido esperado en sus metas, 2 indicadores han seguido una tendencia contraria a </w:t>
      </w:r>
      <w:r w:rsidR="00B72231" w:rsidRPr="00435A52">
        <w:rPr>
          <w:rFonts w:cstheme="minorHAnsi"/>
          <w:sz w:val="24"/>
          <w:szCs w:val="24"/>
        </w:rPr>
        <w:t>lo esperado</w:t>
      </w:r>
      <w:r w:rsidRPr="00435A52">
        <w:rPr>
          <w:rFonts w:cstheme="minorHAnsi"/>
          <w:sz w:val="24"/>
          <w:szCs w:val="24"/>
        </w:rPr>
        <w:t xml:space="preserve"> y 1 indicador no parece tener una tendencia constante en el periodo comprendido entre el 2021 al 2023 (ver Tabla 2)</w:t>
      </w:r>
    </w:p>
    <w:p w14:paraId="2A7D7CAB" w14:textId="006B77EF" w:rsidR="00201E54" w:rsidRDefault="00201E54" w:rsidP="00201E54">
      <w:pPr>
        <w:spacing w:before="240" w:line="360" w:lineRule="auto"/>
        <w:rPr>
          <w:rFonts w:cstheme="minorHAnsi"/>
          <w:sz w:val="24"/>
          <w:szCs w:val="24"/>
        </w:rPr>
        <w:sectPr w:rsidR="00201E54" w:rsidSect="00CE2B8B">
          <w:headerReference w:type="default" r:id="rId9"/>
          <w:pgSz w:w="16838" w:h="23811" w:code="8"/>
          <w:pgMar w:top="1843" w:right="1701" w:bottom="1418" w:left="1701" w:header="709" w:footer="709" w:gutter="0"/>
          <w:cols w:space="708"/>
          <w:docGrid w:linePitch="360"/>
        </w:sectPr>
      </w:pPr>
    </w:p>
    <w:p w14:paraId="2630F4F2" w14:textId="0B63CCDB" w:rsidR="00F83195" w:rsidRDefault="00F83195" w:rsidP="00126DBA">
      <w:pPr>
        <w:spacing w:before="240" w:line="360" w:lineRule="auto"/>
        <w:ind w:left="708" w:firstLine="708"/>
        <w:rPr>
          <w:rFonts w:cstheme="minorHAnsi"/>
          <w:sz w:val="24"/>
          <w:szCs w:val="24"/>
        </w:rPr>
      </w:pPr>
      <w:r w:rsidRPr="00544C4E">
        <w:rPr>
          <w:rFonts w:cstheme="minorHAnsi"/>
          <w:b/>
          <w:sz w:val="24"/>
          <w:szCs w:val="24"/>
        </w:rPr>
        <w:lastRenderedPageBreak/>
        <w:t>Tabla 2</w:t>
      </w:r>
      <w:r w:rsidRPr="00E85C4B">
        <w:rPr>
          <w:rFonts w:cstheme="minorHAnsi"/>
          <w:sz w:val="24"/>
          <w:szCs w:val="24"/>
        </w:rPr>
        <w:t>: Avance de los Indicadores de Objetivos Prioritarios, 2021-2023</w:t>
      </w:r>
    </w:p>
    <w:p w14:paraId="724A81A3" w14:textId="11317415" w:rsidR="00201E54" w:rsidRDefault="00552F41" w:rsidP="003B4BD6">
      <w:pPr>
        <w:spacing w:before="240" w:line="360" w:lineRule="auto"/>
        <w:rPr>
          <w:rFonts w:cstheme="minorHAnsi"/>
          <w:sz w:val="24"/>
          <w:szCs w:val="24"/>
        </w:rPr>
      </w:pPr>
      <w:r>
        <w:rPr>
          <w:noProof/>
        </w:rPr>
        <w:drawing>
          <wp:inline distT="0" distB="0" distL="0" distR="0" wp14:anchorId="313EF17E" wp14:editId="6C0900A5">
            <wp:extent cx="12800207" cy="6851176"/>
            <wp:effectExtent l="0" t="0" r="1905" b="6985"/>
            <wp:docPr id="2" name="Imagen 1">
              <a:extLst xmlns:a="http://schemas.openxmlformats.org/drawingml/2006/main">
                <a:ext uri="{FF2B5EF4-FFF2-40B4-BE49-F238E27FC236}">
                  <a16:creationId xmlns:a16="http://schemas.microsoft.com/office/drawing/2014/main" id="{C915AE81-49AF-28C1-453F-09858B13BD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15AE81-49AF-28C1-453F-09858B13BD2B}"/>
                        </a:ext>
                        <a:ext uri="{C183D7F6-B498-43B3-948B-1728B52AA6E4}">
                          <adec:decorative xmlns:adec="http://schemas.microsoft.com/office/drawing/2017/decorative" val="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603" t="1073" r="719" b="1059"/>
                    <a:stretch/>
                  </pic:blipFill>
                  <pic:spPr bwMode="auto">
                    <a:xfrm>
                      <a:off x="0" y="0"/>
                      <a:ext cx="12800207" cy="6851176"/>
                    </a:xfrm>
                    <a:prstGeom prst="rect">
                      <a:avLst/>
                    </a:prstGeom>
                    <a:noFill/>
                    <a:ln>
                      <a:noFill/>
                    </a:ln>
                    <a:extLst>
                      <a:ext uri="{53640926-AAD7-44D8-BBD7-CCE9431645EC}">
                        <a14:shadowObscured xmlns:a14="http://schemas.microsoft.com/office/drawing/2010/main"/>
                      </a:ext>
                    </a:extLst>
                  </pic:spPr>
                </pic:pic>
              </a:graphicData>
            </a:graphic>
          </wp:inline>
        </w:drawing>
      </w:r>
    </w:p>
    <w:p w14:paraId="5F5AF0B2" w14:textId="77777777" w:rsidR="00544C4E" w:rsidRPr="00544C4E" w:rsidRDefault="00544C4E" w:rsidP="00544C4E">
      <w:pPr>
        <w:spacing w:before="240" w:line="360" w:lineRule="auto"/>
        <w:rPr>
          <w:rFonts w:cstheme="minorHAnsi"/>
          <w:sz w:val="24"/>
          <w:szCs w:val="24"/>
        </w:rPr>
      </w:pPr>
      <w:r w:rsidRPr="00544C4E">
        <w:rPr>
          <w:rFonts w:cstheme="minorHAnsi"/>
          <w:sz w:val="24"/>
          <w:szCs w:val="24"/>
        </w:rPr>
        <w:t>Fuente: Reporte de seguimiento de PNMDD 2023</w:t>
      </w:r>
    </w:p>
    <w:p w14:paraId="2C9DF031" w14:textId="19CF45A1" w:rsidR="00552F41" w:rsidRDefault="00544C4E" w:rsidP="003B4BD6">
      <w:pPr>
        <w:spacing w:before="240" w:line="360" w:lineRule="auto"/>
        <w:rPr>
          <w:rFonts w:cstheme="minorHAnsi"/>
          <w:sz w:val="24"/>
          <w:szCs w:val="24"/>
        </w:rPr>
        <w:sectPr w:rsidR="00552F41" w:rsidSect="00201E54">
          <w:pgSz w:w="23811" w:h="16838" w:orient="landscape" w:code="8"/>
          <w:pgMar w:top="1701" w:right="1418" w:bottom="1701" w:left="1843" w:header="709" w:footer="709" w:gutter="0"/>
          <w:cols w:space="708"/>
          <w:docGrid w:linePitch="360"/>
        </w:sectPr>
      </w:pPr>
      <w:r w:rsidRPr="00544C4E">
        <w:rPr>
          <w:rFonts w:cstheme="minorHAnsi"/>
          <w:sz w:val="24"/>
          <w:szCs w:val="24"/>
        </w:rPr>
        <w:t>Elaboración Propia</w:t>
      </w:r>
    </w:p>
    <w:p w14:paraId="33F93960" w14:textId="1A6903E4" w:rsidR="00F83195" w:rsidRPr="00435A52" w:rsidRDefault="00F83195" w:rsidP="00126DBA">
      <w:pPr>
        <w:spacing w:before="240" w:line="360" w:lineRule="auto"/>
        <w:ind w:left="708"/>
        <w:rPr>
          <w:rFonts w:cstheme="minorHAnsi"/>
          <w:b/>
          <w:bCs/>
          <w:sz w:val="24"/>
          <w:szCs w:val="24"/>
        </w:rPr>
      </w:pPr>
      <w:r w:rsidRPr="00435A52">
        <w:rPr>
          <w:rFonts w:cstheme="minorHAnsi"/>
          <w:b/>
          <w:bCs/>
          <w:sz w:val="24"/>
          <w:szCs w:val="24"/>
        </w:rPr>
        <w:lastRenderedPageBreak/>
        <w:t>OP.01 Fortalecer los espacios de participación social y político para personas con discapacidad</w:t>
      </w:r>
    </w:p>
    <w:p w14:paraId="3807D6A9" w14:textId="20CCA8CC" w:rsidR="000550D3" w:rsidRPr="00435A52" w:rsidRDefault="000550D3" w:rsidP="00126DBA">
      <w:pPr>
        <w:spacing w:before="240" w:line="360" w:lineRule="auto"/>
        <w:ind w:left="708"/>
        <w:rPr>
          <w:rFonts w:cstheme="minorHAnsi"/>
          <w:sz w:val="24"/>
          <w:szCs w:val="24"/>
        </w:rPr>
      </w:pPr>
      <w:r w:rsidRPr="00435A52">
        <w:rPr>
          <w:rFonts w:cstheme="minorHAnsi"/>
          <w:sz w:val="24"/>
          <w:szCs w:val="24"/>
        </w:rPr>
        <w:t>El OP.01 se mide a través del indicador “Porcentaje de personas con discapacidad en hogares que participan en organizaciones sociales”, cuya fuente de datos para su medición es la ENAHO del INEI. Asimismo, el responsable del indicador es la Dirección de Políticas, Seguimiento y Generación de Evidencia del CONADIS.</w:t>
      </w:r>
    </w:p>
    <w:p w14:paraId="12AD7B25" w14:textId="2BFEF9F3" w:rsidR="000550D3" w:rsidRPr="00435A52" w:rsidRDefault="000550D3" w:rsidP="00126DBA">
      <w:pPr>
        <w:spacing w:before="240" w:line="360" w:lineRule="auto"/>
        <w:ind w:left="708"/>
        <w:rPr>
          <w:rFonts w:cstheme="minorHAnsi"/>
          <w:sz w:val="24"/>
          <w:szCs w:val="24"/>
        </w:rPr>
      </w:pPr>
      <w:r w:rsidRPr="00435A52">
        <w:rPr>
          <w:rFonts w:cstheme="minorHAnsi"/>
          <w:sz w:val="24"/>
          <w:szCs w:val="24"/>
        </w:rPr>
        <w:t>El indicador tiene un sentido ascendente y se espera que sus valores reportados crezcan cada año. Al respecto:</w:t>
      </w:r>
    </w:p>
    <w:p w14:paraId="51322EB8" w14:textId="61CA2235" w:rsidR="000550D3" w:rsidRPr="00435A52" w:rsidRDefault="000550D3" w:rsidP="00126DBA">
      <w:pPr>
        <w:pStyle w:val="Prrafodelista"/>
        <w:numPr>
          <w:ilvl w:val="0"/>
          <w:numId w:val="14"/>
        </w:numPr>
        <w:spacing w:before="240" w:line="360" w:lineRule="auto"/>
        <w:ind w:left="1428"/>
        <w:rPr>
          <w:rFonts w:cstheme="minorHAnsi"/>
          <w:sz w:val="24"/>
          <w:szCs w:val="24"/>
        </w:rPr>
      </w:pPr>
      <w:r w:rsidRPr="00435A52">
        <w:rPr>
          <w:rFonts w:cstheme="minorHAnsi"/>
          <w:sz w:val="24"/>
          <w:szCs w:val="24"/>
        </w:rPr>
        <w:t xml:space="preserve">En el año 2023, el indicador arrojó un valor de 38.0% de personas con discapacidad en hogares que participan en organizaciones sociales, lo cual está 4.2 puntos porcentuales (p.p.) debajo de la meta </w:t>
      </w:r>
      <w:r w:rsidR="00381F9F" w:rsidRPr="00435A52">
        <w:rPr>
          <w:rFonts w:cstheme="minorHAnsi"/>
          <w:sz w:val="24"/>
          <w:szCs w:val="24"/>
        </w:rPr>
        <w:t>programada para</w:t>
      </w:r>
      <w:r w:rsidRPr="00435A52">
        <w:rPr>
          <w:rFonts w:cstheme="minorHAnsi"/>
          <w:sz w:val="24"/>
          <w:szCs w:val="24"/>
        </w:rPr>
        <w:t xml:space="preserve"> dicho año.</w:t>
      </w:r>
    </w:p>
    <w:p w14:paraId="16675CF9" w14:textId="46D19FA3" w:rsidR="000550D3" w:rsidRPr="00435A52" w:rsidRDefault="000550D3" w:rsidP="00126DBA">
      <w:pPr>
        <w:pStyle w:val="Prrafodelista"/>
        <w:numPr>
          <w:ilvl w:val="0"/>
          <w:numId w:val="14"/>
        </w:numPr>
        <w:spacing w:before="240" w:line="360" w:lineRule="auto"/>
        <w:ind w:left="1428"/>
        <w:rPr>
          <w:rFonts w:cstheme="minorHAnsi"/>
          <w:sz w:val="24"/>
          <w:szCs w:val="24"/>
        </w:rPr>
      </w:pPr>
      <w:r w:rsidRPr="00435A52">
        <w:rPr>
          <w:rFonts w:cstheme="minorHAnsi"/>
          <w:sz w:val="24"/>
          <w:szCs w:val="24"/>
        </w:rPr>
        <w:t>El nivel de avance respecto a la meta 2023 fue de 90.0% (cumplimiento medio), el cual es un nivel de avance inferior al obtenido en el 2022 (95.5%) y superior al avance del 2021 (87.4%).</w:t>
      </w:r>
    </w:p>
    <w:p w14:paraId="24EB88ED" w14:textId="1B1EB3AD" w:rsidR="00F4753F" w:rsidRPr="00435A52" w:rsidRDefault="000550D3" w:rsidP="00126DBA">
      <w:pPr>
        <w:pStyle w:val="Prrafodelista"/>
        <w:numPr>
          <w:ilvl w:val="0"/>
          <w:numId w:val="14"/>
        </w:numPr>
        <w:spacing w:before="240" w:line="360" w:lineRule="auto"/>
        <w:ind w:left="1428"/>
        <w:rPr>
          <w:rFonts w:cstheme="minorHAnsi"/>
          <w:sz w:val="24"/>
          <w:szCs w:val="24"/>
        </w:rPr>
      </w:pPr>
      <w:r w:rsidRPr="00435A52">
        <w:rPr>
          <w:rFonts w:cstheme="minorHAnsi"/>
          <w:sz w:val="24"/>
          <w:szCs w:val="24"/>
        </w:rPr>
        <w:t>Asimismo, si bien el valor de 2023 decreció 1.7 p.p. respecto al 2022(39.7%), se mantiene 2.2 p.p. por encima del valor de 2021 (35.8%), lo cual sugiere que desde el 2021 el indicador ha seguido una tendencia creciente, pero sin lograr superar sus metas.</w:t>
      </w:r>
    </w:p>
    <w:p w14:paraId="5FFBE54D" w14:textId="3D8B5292" w:rsidR="00F83195" w:rsidRPr="00435A52" w:rsidRDefault="00F83195" w:rsidP="00126DBA">
      <w:pPr>
        <w:keepNext/>
        <w:spacing w:before="240" w:line="360" w:lineRule="auto"/>
        <w:ind w:left="708"/>
        <w:rPr>
          <w:rFonts w:cstheme="minorHAnsi"/>
          <w:sz w:val="24"/>
          <w:szCs w:val="24"/>
        </w:rPr>
      </w:pPr>
      <w:r w:rsidRPr="00D24E90">
        <w:rPr>
          <w:rFonts w:cstheme="minorHAnsi"/>
          <w:b/>
          <w:bCs/>
          <w:sz w:val="24"/>
          <w:szCs w:val="24"/>
        </w:rPr>
        <w:t>Gráfico 2:</w:t>
      </w:r>
      <w:r w:rsidRPr="00435A52">
        <w:rPr>
          <w:rFonts w:cstheme="minorHAnsi"/>
          <w:sz w:val="24"/>
          <w:szCs w:val="24"/>
        </w:rPr>
        <w:t xml:space="preserve"> Avance del IOP1 de la PNMDD</w:t>
      </w:r>
    </w:p>
    <w:p w14:paraId="416F5594" w14:textId="791C874B" w:rsidR="00F83195" w:rsidRPr="00435A52" w:rsidRDefault="00F83195" w:rsidP="00126DBA">
      <w:pPr>
        <w:spacing w:line="360" w:lineRule="auto"/>
        <w:ind w:left="708"/>
        <w:rPr>
          <w:rFonts w:cstheme="minorHAnsi"/>
          <w:sz w:val="24"/>
          <w:szCs w:val="24"/>
        </w:rPr>
      </w:pPr>
      <w:r w:rsidRPr="003D0333">
        <w:rPr>
          <w:rFonts w:cstheme="minorHAnsi"/>
          <w:noProof/>
        </w:rPr>
        <w:drawing>
          <wp:inline distT="0" distB="0" distL="0" distR="0" wp14:anchorId="567F40E1" wp14:editId="1B5457BD">
            <wp:extent cx="5010150" cy="2811439"/>
            <wp:effectExtent l="0" t="0" r="0" b="8255"/>
            <wp:docPr id="120373397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33970" name="Imagen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013551" cy="2813347"/>
                    </a:xfrm>
                    <a:prstGeom prst="rect">
                      <a:avLst/>
                    </a:prstGeom>
                  </pic:spPr>
                </pic:pic>
              </a:graphicData>
            </a:graphic>
          </wp:inline>
        </w:drawing>
      </w:r>
    </w:p>
    <w:p w14:paraId="1632C0CE" w14:textId="77777777" w:rsidR="00F83195" w:rsidRPr="00435A52" w:rsidRDefault="00F83195" w:rsidP="00126DBA">
      <w:pPr>
        <w:spacing w:line="360" w:lineRule="auto"/>
        <w:ind w:left="708"/>
        <w:rPr>
          <w:rFonts w:cstheme="minorHAnsi"/>
          <w:sz w:val="24"/>
          <w:szCs w:val="24"/>
        </w:rPr>
      </w:pPr>
      <w:r w:rsidRPr="00435A52">
        <w:rPr>
          <w:rFonts w:cstheme="minorHAnsi"/>
          <w:sz w:val="24"/>
          <w:szCs w:val="24"/>
        </w:rPr>
        <w:t>Fuente: Reporte de seguimiento de PNMDD 2023</w:t>
      </w:r>
    </w:p>
    <w:p w14:paraId="2D9349A8" w14:textId="067D765F" w:rsidR="00F83195" w:rsidRPr="00435A52" w:rsidRDefault="00F83195" w:rsidP="00126DBA">
      <w:pPr>
        <w:spacing w:line="360" w:lineRule="auto"/>
        <w:ind w:left="708"/>
        <w:rPr>
          <w:rFonts w:cstheme="minorHAnsi"/>
          <w:sz w:val="24"/>
          <w:szCs w:val="24"/>
        </w:rPr>
      </w:pPr>
      <w:r w:rsidRPr="00435A52">
        <w:rPr>
          <w:rFonts w:cstheme="minorHAnsi"/>
          <w:sz w:val="24"/>
          <w:szCs w:val="24"/>
        </w:rPr>
        <w:t xml:space="preserve"> Elaboración Propia</w:t>
      </w:r>
    </w:p>
    <w:p w14:paraId="5891F9A9" w14:textId="3F07995F" w:rsidR="00F83195" w:rsidRPr="00435A52" w:rsidRDefault="00F83195" w:rsidP="00126DBA">
      <w:pPr>
        <w:spacing w:before="240" w:line="360" w:lineRule="auto"/>
        <w:ind w:left="708"/>
        <w:rPr>
          <w:rFonts w:cstheme="minorHAnsi"/>
          <w:b/>
          <w:bCs/>
          <w:sz w:val="24"/>
          <w:szCs w:val="24"/>
        </w:rPr>
      </w:pPr>
      <w:r w:rsidRPr="00435A52">
        <w:rPr>
          <w:rFonts w:cstheme="minorHAnsi"/>
          <w:b/>
          <w:bCs/>
          <w:sz w:val="24"/>
          <w:szCs w:val="24"/>
        </w:rPr>
        <w:t>OP.02 Fomentar que las personas con discapacidad en edad de trabajar participen en actividades económicas dependientes o independientes que les permita la generación de ingresos</w:t>
      </w:r>
    </w:p>
    <w:p w14:paraId="6D5E2E5A" w14:textId="3B66C614" w:rsidR="00170DDE" w:rsidRPr="00435A52" w:rsidRDefault="00170DDE" w:rsidP="00126DBA">
      <w:pPr>
        <w:spacing w:before="240" w:line="360" w:lineRule="auto"/>
        <w:ind w:left="708"/>
        <w:rPr>
          <w:rFonts w:cstheme="minorHAnsi"/>
          <w:sz w:val="24"/>
          <w:szCs w:val="24"/>
        </w:rPr>
      </w:pPr>
      <w:r w:rsidRPr="00435A52">
        <w:rPr>
          <w:rFonts w:cstheme="minorHAnsi"/>
          <w:sz w:val="24"/>
          <w:szCs w:val="24"/>
        </w:rPr>
        <w:t xml:space="preserve">El OP.02 se mide a través del indicador “Porcentaje de personas con discapacidad en edad de trabajar que están ocupadas”, cuya fuente de datos para su medición es la ENAHO del INEI. Asimismo, el responsable </w:t>
      </w:r>
      <w:r w:rsidR="0058669F" w:rsidRPr="00435A52">
        <w:rPr>
          <w:rFonts w:cstheme="minorHAnsi"/>
          <w:sz w:val="24"/>
          <w:szCs w:val="24"/>
        </w:rPr>
        <w:t>del indicador</w:t>
      </w:r>
      <w:r w:rsidRPr="00435A52">
        <w:rPr>
          <w:rFonts w:cstheme="minorHAnsi"/>
          <w:sz w:val="24"/>
          <w:szCs w:val="24"/>
        </w:rPr>
        <w:t xml:space="preserve"> la Dirección General de Promoción del Empleo del Ministerio de Trabajo y Promoción del Empleo (MTPE). </w:t>
      </w:r>
    </w:p>
    <w:p w14:paraId="1A217EAF" w14:textId="47F1A301" w:rsidR="00170DDE" w:rsidRPr="00435A52" w:rsidRDefault="00170DDE" w:rsidP="00126DBA">
      <w:pPr>
        <w:spacing w:before="240" w:line="360" w:lineRule="auto"/>
        <w:ind w:left="708"/>
        <w:rPr>
          <w:rFonts w:cstheme="minorHAnsi"/>
          <w:sz w:val="24"/>
          <w:szCs w:val="24"/>
        </w:rPr>
      </w:pPr>
      <w:r w:rsidRPr="00435A52">
        <w:rPr>
          <w:rFonts w:cstheme="minorHAnsi"/>
          <w:sz w:val="24"/>
          <w:szCs w:val="24"/>
        </w:rPr>
        <w:t>El indicador tiene un sentido ascendente y se espera que sus valores reportados crezcan cada año. Al respecto:</w:t>
      </w:r>
    </w:p>
    <w:p w14:paraId="172039E5" w14:textId="77777777" w:rsidR="00170DDE" w:rsidRPr="00435A52" w:rsidRDefault="00170DDE" w:rsidP="00126DBA">
      <w:pPr>
        <w:pStyle w:val="Prrafodelista"/>
        <w:numPr>
          <w:ilvl w:val="0"/>
          <w:numId w:val="15"/>
        </w:numPr>
        <w:spacing w:before="240" w:line="360" w:lineRule="auto"/>
        <w:ind w:left="1428"/>
        <w:rPr>
          <w:rFonts w:cstheme="minorHAnsi"/>
          <w:sz w:val="24"/>
          <w:szCs w:val="24"/>
        </w:rPr>
      </w:pPr>
      <w:r w:rsidRPr="00435A52">
        <w:rPr>
          <w:rFonts w:cstheme="minorHAnsi"/>
          <w:sz w:val="24"/>
          <w:szCs w:val="24"/>
        </w:rPr>
        <w:t xml:space="preserve">En el año 2023 el indicador arrojó un valor de 42.5% de personas con discapacidad en edad de trabajar que están ocupadas, lo cual está 1.5p.p. debajo de la meta programada para dicho año. </w:t>
      </w:r>
    </w:p>
    <w:p w14:paraId="513A7AE5" w14:textId="77777777" w:rsidR="00170DDE" w:rsidRPr="00435A52" w:rsidRDefault="00170DDE" w:rsidP="00126DBA">
      <w:pPr>
        <w:pStyle w:val="Prrafodelista"/>
        <w:numPr>
          <w:ilvl w:val="0"/>
          <w:numId w:val="15"/>
        </w:numPr>
        <w:spacing w:before="240" w:line="360" w:lineRule="auto"/>
        <w:ind w:left="1428"/>
        <w:rPr>
          <w:rFonts w:cstheme="minorHAnsi"/>
          <w:sz w:val="24"/>
          <w:szCs w:val="24"/>
        </w:rPr>
      </w:pPr>
      <w:r w:rsidRPr="00435A52">
        <w:rPr>
          <w:rFonts w:cstheme="minorHAnsi"/>
          <w:sz w:val="24"/>
          <w:szCs w:val="24"/>
        </w:rPr>
        <w:t>El nivel de avance respecto a la meta 2023 fue de 96.7% (cumplimiento alto), un nivel de avance superior al obtenido en el 2022 (96.0%) e inferior al avance del 2021 (96.9%).</w:t>
      </w:r>
    </w:p>
    <w:p w14:paraId="3867313B" w14:textId="67BEA1B8" w:rsidR="00F83195" w:rsidRPr="00435A52" w:rsidRDefault="00170DDE" w:rsidP="00126DBA">
      <w:pPr>
        <w:pStyle w:val="Prrafodelista"/>
        <w:numPr>
          <w:ilvl w:val="0"/>
          <w:numId w:val="15"/>
        </w:numPr>
        <w:spacing w:before="240" w:line="360" w:lineRule="auto"/>
        <w:ind w:left="1428"/>
        <w:rPr>
          <w:rFonts w:cstheme="minorHAnsi"/>
          <w:sz w:val="24"/>
          <w:szCs w:val="24"/>
        </w:rPr>
      </w:pPr>
      <w:r w:rsidRPr="00435A52">
        <w:rPr>
          <w:rFonts w:cstheme="minorHAnsi"/>
          <w:sz w:val="24"/>
          <w:szCs w:val="24"/>
        </w:rPr>
        <w:t>Asimismo, el valor de 2023 aumento 0.7 p.p. respecto al 2022 y 2021 (41.8%), lo cual sugiere que desde el 2021 el indicador ha seguido una tendencia creciente acorde a lo esperado, pero sin lograr superar sus metas.</w:t>
      </w:r>
      <w:r w:rsidRPr="00435A52">
        <w:rPr>
          <w:rFonts w:cstheme="minorHAnsi"/>
          <w:sz w:val="24"/>
          <w:szCs w:val="24"/>
        </w:rPr>
        <w:cr/>
      </w:r>
    </w:p>
    <w:p w14:paraId="5520675C" w14:textId="42274CDA" w:rsidR="00F83195" w:rsidRPr="00435A52" w:rsidRDefault="00F83195" w:rsidP="00126DBA">
      <w:pPr>
        <w:keepNext/>
        <w:spacing w:before="240" w:line="360" w:lineRule="auto"/>
        <w:ind w:left="708"/>
        <w:rPr>
          <w:rFonts w:cstheme="minorHAnsi"/>
          <w:sz w:val="24"/>
          <w:szCs w:val="24"/>
        </w:rPr>
      </w:pPr>
      <w:r w:rsidRPr="00435A52">
        <w:rPr>
          <w:rFonts w:cstheme="minorHAnsi"/>
          <w:b/>
          <w:bCs/>
          <w:sz w:val="24"/>
          <w:szCs w:val="24"/>
        </w:rPr>
        <w:lastRenderedPageBreak/>
        <w:t>Gráfico 3:</w:t>
      </w:r>
      <w:r w:rsidRPr="00435A52">
        <w:rPr>
          <w:rFonts w:cstheme="minorHAnsi"/>
          <w:sz w:val="24"/>
          <w:szCs w:val="24"/>
        </w:rPr>
        <w:t xml:space="preserve"> Avance del IOP2 de la PNMDD</w:t>
      </w:r>
    </w:p>
    <w:p w14:paraId="38B3116C" w14:textId="47FCDC45" w:rsidR="004F46B1" w:rsidRPr="00435A52" w:rsidRDefault="004F46B1" w:rsidP="00126DBA">
      <w:pPr>
        <w:spacing w:line="360" w:lineRule="auto"/>
        <w:ind w:left="708"/>
        <w:rPr>
          <w:rFonts w:cstheme="minorHAnsi"/>
          <w:sz w:val="24"/>
          <w:szCs w:val="24"/>
        </w:rPr>
      </w:pPr>
      <w:r w:rsidRPr="00435A52">
        <w:rPr>
          <w:rFonts w:cstheme="minorHAnsi"/>
          <w:noProof/>
        </w:rPr>
        <w:drawing>
          <wp:inline distT="0" distB="0" distL="0" distR="0" wp14:anchorId="4A9B279F" wp14:editId="2F72A3B7">
            <wp:extent cx="4752975" cy="2562225"/>
            <wp:effectExtent l="0" t="0" r="9525" b="9525"/>
            <wp:docPr id="447129607"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29607" name="Imagen 1">
                      <a:extLst>
                        <a:ext uri="{C183D7F6-B498-43B3-948B-1728B52AA6E4}">
                          <adec:decorative xmlns:adec="http://schemas.microsoft.com/office/drawing/2017/decorative" val="1"/>
                        </a:ext>
                      </a:extLst>
                    </pic:cNvPr>
                    <pic:cNvPicPr/>
                  </pic:nvPicPr>
                  <pic:blipFill>
                    <a:blip r:embed="rId12"/>
                    <a:stretch>
                      <a:fillRect/>
                    </a:stretch>
                  </pic:blipFill>
                  <pic:spPr>
                    <a:xfrm>
                      <a:off x="0" y="0"/>
                      <a:ext cx="4752975" cy="2562225"/>
                    </a:xfrm>
                    <a:prstGeom prst="rect">
                      <a:avLst/>
                    </a:prstGeom>
                  </pic:spPr>
                </pic:pic>
              </a:graphicData>
            </a:graphic>
          </wp:inline>
        </w:drawing>
      </w:r>
    </w:p>
    <w:p w14:paraId="4EBF3118" w14:textId="77777777" w:rsidR="004F46B1" w:rsidRPr="00435A52" w:rsidRDefault="004F46B1" w:rsidP="00126DBA">
      <w:pPr>
        <w:spacing w:line="360" w:lineRule="auto"/>
        <w:ind w:left="708"/>
        <w:rPr>
          <w:rFonts w:cstheme="minorHAnsi"/>
          <w:sz w:val="24"/>
          <w:szCs w:val="24"/>
        </w:rPr>
      </w:pPr>
      <w:r w:rsidRPr="00435A52">
        <w:rPr>
          <w:rFonts w:cstheme="minorHAnsi"/>
          <w:sz w:val="24"/>
          <w:szCs w:val="24"/>
        </w:rPr>
        <w:t>Fuente: Reporte de seguimiento de PNMDD 2023</w:t>
      </w:r>
    </w:p>
    <w:p w14:paraId="17CB4508" w14:textId="77777777" w:rsidR="004F46B1" w:rsidRPr="00435A52" w:rsidRDefault="004F46B1" w:rsidP="00126DBA">
      <w:pPr>
        <w:spacing w:line="360" w:lineRule="auto"/>
        <w:ind w:left="708"/>
        <w:rPr>
          <w:rFonts w:cstheme="minorHAnsi"/>
          <w:sz w:val="24"/>
          <w:szCs w:val="24"/>
        </w:rPr>
      </w:pPr>
      <w:r w:rsidRPr="00435A52">
        <w:rPr>
          <w:rFonts w:cstheme="minorHAnsi"/>
          <w:sz w:val="24"/>
          <w:szCs w:val="24"/>
        </w:rPr>
        <w:t xml:space="preserve"> Elaboración Propia</w:t>
      </w:r>
    </w:p>
    <w:p w14:paraId="54B0245C" w14:textId="747FE5BA" w:rsidR="004F46B1" w:rsidRPr="00435A52" w:rsidRDefault="004F46B1" w:rsidP="00126DBA">
      <w:pPr>
        <w:spacing w:before="240" w:line="360" w:lineRule="auto"/>
        <w:ind w:left="708"/>
        <w:rPr>
          <w:rFonts w:cstheme="minorHAnsi"/>
          <w:b/>
          <w:bCs/>
          <w:sz w:val="24"/>
          <w:szCs w:val="24"/>
        </w:rPr>
      </w:pPr>
      <w:r w:rsidRPr="00435A52">
        <w:rPr>
          <w:rFonts w:cstheme="minorHAnsi"/>
          <w:b/>
          <w:bCs/>
          <w:sz w:val="24"/>
          <w:szCs w:val="24"/>
        </w:rPr>
        <w:t>OP.03 Asegurar el acceso y cobertura de servicios integrales de salud para las personas con discapacidad</w:t>
      </w:r>
    </w:p>
    <w:p w14:paraId="168D4F05" w14:textId="5849E351" w:rsidR="00C4309E" w:rsidRPr="00435A52" w:rsidRDefault="00C4309E" w:rsidP="00126DBA">
      <w:pPr>
        <w:spacing w:before="240" w:line="360" w:lineRule="auto"/>
        <w:ind w:left="708"/>
        <w:rPr>
          <w:rFonts w:cstheme="minorHAnsi"/>
          <w:sz w:val="24"/>
          <w:szCs w:val="24"/>
        </w:rPr>
      </w:pPr>
      <w:r w:rsidRPr="00435A52">
        <w:rPr>
          <w:rFonts w:cstheme="minorHAnsi"/>
          <w:sz w:val="24"/>
          <w:szCs w:val="24"/>
        </w:rPr>
        <w:t>El OP.03 se mide a través del indicador “Porcentaje de personas con discapacidad que no se atendieron en un centro de salud debido a un motivo que refleja exclusión o falta de oportunidades”, cuya fuente de datos para su medición es la ENAHO del INEI. Asimismo, el responsable del indicador es la Dirección de Prevención y Control de la Discapacidad del Ministerio de Salud (MINSA).</w:t>
      </w:r>
    </w:p>
    <w:p w14:paraId="68137440" w14:textId="29D46188" w:rsidR="00C4309E" w:rsidRPr="00435A52" w:rsidRDefault="00C4309E" w:rsidP="00126DBA">
      <w:pPr>
        <w:spacing w:before="240" w:line="360" w:lineRule="auto"/>
        <w:ind w:left="708"/>
        <w:rPr>
          <w:rFonts w:cstheme="minorHAnsi"/>
          <w:sz w:val="24"/>
          <w:szCs w:val="24"/>
        </w:rPr>
      </w:pPr>
      <w:r w:rsidRPr="00435A52">
        <w:rPr>
          <w:rFonts w:cstheme="minorHAnsi"/>
          <w:sz w:val="24"/>
          <w:szCs w:val="24"/>
        </w:rPr>
        <w:t>El indicador tiene un sentido descendente y se espera que sus valores reportados vayan decreciendo cada año. Al respecto:</w:t>
      </w:r>
    </w:p>
    <w:p w14:paraId="3334FF52" w14:textId="22BFCFD0" w:rsidR="00C4309E" w:rsidRPr="00435A52" w:rsidRDefault="00C4309E" w:rsidP="00126DBA">
      <w:pPr>
        <w:pStyle w:val="Prrafodelista"/>
        <w:numPr>
          <w:ilvl w:val="0"/>
          <w:numId w:val="16"/>
        </w:numPr>
        <w:spacing w:before="240" w:line="360" w:lineRule="auto"/>
        <w:ind w:left="1428"/>
        <w:rPr>
          <w:rFonts w:cstheme="minorHAnsi"/>
          <w:sz w:val="24"/>
          <w:szCs w:val="24"/>
        </w:rPr>
      </w:pPr>
      <w:r w:rsidRPr="00435A52">
        <w:rPr>
          <w:rFonts w:cstheme="minorHAnsi"/>
          <w:sz w:val="24"/>
          <w:szCs w:val="24"/>
        </w:rPr>
        <w:t xml:space="preserve">En el año 2023, el indicador arrojó un valor de 13.9% de personas con discapacidad que no se atendieron en un centro de salud debido a un motivo que refleja exclusión o falta de oportunidades, lo cual está 0.6 p.p. debajo de la meta programada para dicho año. </w:t>
      </w:r>
    </w:p>
    <w:p w14:paraId="6AAAE673" w14:textId="2BF151E3" w:rsidR="00C4309E" w:rsidRPr="00435A52" w:rsidRDefault="00C4309E" w:rsidP="00126DBA">
      <w:pPr>
        <w:pStyle w:val="Prrafodelista"/>
        <w:numPr>
          <w:ilvl w:val="0"/>
          <w:numId w:val="16"/>
        </w:numPr>
        <w:spacing w:before="240" w:line="360" w:lineRule="auto"/>
        <w:ind w:left="1428"/>
        <w:rPr>
          <w:rFonts w:cstheme="minorHAnsi"/>
          <w:sz w:val="24"/>
          <w:szCs w:val="24"/>
        </w:rPr>
      </w:pPr>
      <w:r w:rsidRPr="00435A52">
        <w:rPr>
          <w:rFonts w:cstheme="minorHAnsi"/>
          <w:sz w:val="24"/>
          <w:szCs w:val="24"/>
        </w:rPr>
        <w:t>El nivel de avance alcanzado respecto a la meta 2023 fue de 95.4</w:t>
      </w:r>
      <w:proofErr w:type="gramStart"/>
      <w:r w:rsidRPr="00435A52">
        <w:rPr>
          <w:rFonts w:cstheme="minorHAnsi"/>
          <w:sz w:val="24"/>
          <w:szCs w:val="24"/>
        </w:rPr>
        <w:t>%(</w:t>
      </w:r>
      <w:proofErr w:type="gramEnd"/>
      <w:r w:rsidRPr="00435A52">
        <w:rPr>
          <w:rFonts w:cstheme="minorHAnsi"/>
          <w:sz w:val="24"/>
          <w:szCs w:val="24"/>
        </w:rPr>
        <w:t>cumplimiento alto), un nivel de avance superior al obtenido en el 2022 (92.9%) y superior al avance del 2021 (95.3%).</w:t>
      </w:r>
    </w:p>
    <w:p w14:paraId="03BAA8E8" w14:textId="102C12E9" w:rsidR="00855B92" w:rsidRPr="00435A52" w:rsidRDefault="00C4309E" w:rsidP="00126DBA">
      <w:pPr>
        <w:pStyle w:val="Prrafodelista"/>
        <w:numPr>
          <w:ilvl w:val="0"/>
          <w:numId w:val="16"/>
        </w:numPr>
        <w:spacing w:before="240" w:line="360" w:lineRule="auto"/>
        <w:ind w:left="1428"/>
        <w:rPr>
          <w:rFonts w:cstheme="minorHAnsi"/>
          <w:sz w:val="24"/>
          <w:szCs w:val="24"/>
        </w:rPr>
      </w:pPr>
      <w:r w:rsidRPr="00435A52">
        <w:rPr>
          <w:rFonts w:cstheme="minorHAnsi"/>
          <w:sz w:val="24"/>
          <w:szCs w:val="24"/>
        </w:rPr>
        <w:t>Asimismo, el valor de 2023 decreció 1 p.p. respecto al 2022 (14.9%) y 1 .2p.p. respecto de 2021 (15.1%), lo cual sugiere que desde el 2021 el indicador ha seguido una tendencia decreciente acorde a lo esperado, pero sin lograr superar sus metas</w:t>
      </w:r>
    </w:p>
    <w:p w14:paraId="4D446A6A" w14:textId="10396CCD" w:rsidR="004F46B1" w:rsidRPr="00435A52" w:rsidRDefault="004F46B1" w:rsidP="00126DBA">
      <w:pPr>
        <w:keepNext/>
        <w:spacing w:before="240" w:line="360" w:lineRule="auto"/>
        <w:ind w:left="708"/>
        <w:rPr>
          <w:rFonts w:cstheme="minorHAnsi"/>
          <w:sz w:val="24"/>
          <w:szCs w:val="24"/>
        </w:rPr>
      </w:pPr>
      <w:r w:rsidRPr="00435A52">
        <w:rPr>
          <w:rFonts w:cstheme="minorHAnsi"/>
          <w:b/>
          <w:bCs/>
          <w:sz w:val="24"/>
          <w:szCs w:val="24"/>
        </w:rPr>
        <w:t>Gráfico 4:</w:t>
      </w:r>
      <w:r w:rsidRPr="00435A52">
        <w:rPr>
          <w:rFonts w:cstheme="minorHAnsi"/>
          <w:sz w:val="24"/>
          <w:szCs w:val="24"/>
        </w:rPr>
        <w:t xml:space="preserve"> Avance del IOP3 de la PNMDD</w:t>
      </w:r>
    </w:p>
    <w:p w14:paraId="088117D8" w14:textId="6F08AD3D" w:rsidR="004F46B1" w:rsidRPr="00435A52" w:rsidRDefault="004F46B1" w:rsidP="00126DBA">
      <w:pPr>
        <w:spacing w:before="240" w:line="360" w:lineRule="auto"/>
        <w:ind w:left="708"/>
        <w:rPr>
          <w:rFonts w:cstheme="minorHAnsi"/>
          <w:sz w:val="24"/>
          <w:szCs w:val="24"/>
        </w:rPr>
      </w:pPr>
      <w:r w:rsidRPr="00435A52">
        <w:rPr>
          <w:rFonts w:cstheme="minorHAnsi"/>
          <w:noProof/>
        </w:rPr>
        <w:drawing>
          <wp:inline distT="0" distB="0" distL="0" distR="0" wp14:anchorId="3AEAE563" wp14:editId="2A6C726B">
            <wp:extent cx="4495800" cy="2409825"/>
            <wp:effectExtent l="0" t="0" r="0" b="9525"/>
            <wp:docPr id="134213665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36659" name="Imagen 1">
                      <a:extLst>
                        <a:ext uri="{C183D7F6-B498-43B3-948B-1728B52AA6E4}">
                          <adec:decorative xmlns:adec="http://schemas.microsoft.com/office/drawing/2017/decorative" val="1"/>
                        </a:ext>
                      </a:extLst>
                    </pic:cNvPr>
                    <pic:cNvPicPr/>
                  </pic:nvPicPr>
                  <pic:blipFill>
                    <a:blip r:embed="rId13"/>
                    <a:stretch>
                      <a:fillRect/>
                    </a:stretch>
                  </pic:blipFill>
                  <pic:spPr>
                    <a:xfrm>
                      <a:off x="0" y="0"/>
                      <a:ext cx="4495800" cy="2409825"/>
                    </a:xfrm>
                    <a:prstGeom prst="rect">
                      <a:avLst/>
                    </a:prstGeom>
                  </pic:spPr>
                </pic:pic>
              </a:graphicData>
            </a:graphic>
          </wp:inline>
        </w:drawing>
      </w:r>
    </w:p>
    <w:p w14:paraId="47080DE0" w14:textId="77777777" w:rsidR="004F46B1" w:rsidRPr="00435A52" w:rsidRDefault="004F46B1" w:rsidP="00126DBA">
      <w:pPr>
        <w:spacing w:before="240" w:line="360" w:lineRule="auto"/>
        <w:ind w:left="708"/>
        <w:rPr>
          <w:rFonts w:cstheme="minorHAnsi"/>
          <w:sz w:val="24"/>
          <w:szCs w:val="24"/>
        </w:rPr>
      </w:pPr>
      <w:r w:rsidRPr="00435A52">
        <w:rPr>
          <w:rFonts w:cstheme="minorHAnsi"/>
          <w:sz w:val="24"/>
          <w:szCs w:val="24"/>
        </w:rPr>
        <w:t>Fuente: Reporte de seguimiento de PNMDD 2023</w:t>
      </w:r>
    </w:p>
    <w:p w14:paraId="1B091DB3" w14:textId="77777777" w:rsidR="004F46B1" w:rsidRPr="00435A52" w:rsidRDefault="004F46B1" w:rsidP="00126DBA">
      <w:pPr>
        <w:spacing w:before="240" w:line="360" w:lineRule="auto"/>
        <w:ind w:left="708"/>
        <w:rPr>
          <w:rFonts w:cstheme="minorHAnsi"/>
          <w:sz w:val="24"/>
          <w:szCs w:val="24"/>
        </w:rPr>
      </w:pPr>
      <w:r w:rsidRPr="00435A52">
        <w:rPr>
          <w:rFonts w:cstheme="minorHAnsi"/>
          <w:sz w:val="24"/>
          <w:szCs w:val="24"/>
        </w:rPr>
        <w:t xml:space="preserve"> Elaboración Propia</w:t>
      </w:r>
    </w:p>
    <w:p w14:paraId="34545541" w14:textId="500BA708" w:rsidR="004F46B1" w:rsidRPr="00435A52" w:rsidRDefault="004F46B1" w:rsidP="00126DBA">
      <w:pPr>
        <w:keepNext/>
        <w:spacing w:before="240" w:line="360" w:lineRule="auto"/>
        <w:ind w:left="708"/>
        <w:rPr>
          <w:rFonts w:cstheme="minorHAnsi"/>
          <w:b/>
          <w:bCs/>
          <w:sz w:val="24"/>
          <w:szCs w:val="24"/>
        </w:rPr>
      </w:pPr>
      <w:r w:rsidRPr="00435A52">
        <w:rPr>
          <w:rFonts w:cstheme="minorHAnsi"/>
          <w:b/>
          <w:bCs/>
          <w:sz w:val="24"/>
          <w:szCs w:val="24"/>
        </w:rPr>
        <w:lastRenderedPageBreak/>
        <w:t>OP.04 Garantizar que las personas con discapacidad desarrollen sus competencias en igualdad de oportunidades, a través del acceso, participación, aprendizaje y culminación oportuna, a lo largo de su trayectoria educativa, en los diferentes niveles y modalidades</w:t>
      </w:r>
    </w:p>
    <w:p w14:paraId="1DF1595D" w14:textId="77777777" w:rsidR="0036096F" w:rsidRPr="00435A52" w:rsidRDefault="001A20B8" w:rsidP="00126DBA">
      <w:pPr>
        <w:spacing w:before="240" w:line="360" w:lineRule="auto"/>
        <w:ind w:left="708"/>
        <w:rPr>
          <w:rFonts w:cstheme="minorHAnsi"/>
          <w:sz w:val="24"/>
          <w:szCs w:val="24"/>
        </w:rPr>
      </w:pPr>
      <w:r w:rsidRPr="00435A52">
        <w:rPr>
          <w:rFonts w:cstheme="minorHAnsi"/>
          <w:sz w:val="24"/>
          <w:szCs w:val="24"/>
        </w:rPr>
        <w:t xml:space="preserve">El OP.04 se mide a través del indicador “Porcentaje de personas con discapacidad que culminan la educación básica”, cuya fuente de datos para su medición es la ENAHO. Asimismo, el responsable del indicador es la Dirección de Educación Básica Especial (DEBE) del Ministerio de Educación (MINEDU). </w:t>
      </w:r>
    </w:p>
    <w:p w14:paraId="3CE39869" w14:textId="09A87085" w:rsidR="001A20B8" w:rsidRPr="00435A52" w:rsidRDefault="001A20B8" w:rsidP="00126DBA">
      <w:pPr>
        <w:spacing w:before="240" w:line="360" w:lineRule="auto"/>
        <w:ind w:left="708"/>
        <w:rPr>
          <w:rFonts w:cstheme="minorHAnsi"/>
          <w:sz w:val="24"/>
          <w:szCs w:val="24"/>
        </w:rPr>
      </w:pPr>
      <w:r w:rsidRPr="00435A52">
        <w:rPr>
          <w:rFonts w:cstheme="minorHAnsi"/>
          <w:sz w:val="24"/>
          <w:szCs w:val="24"/>
        </w:rPr>
        <w:t>El indicador tiene un sentido ascendente y se espera que sus valores reportados crezcan cada año. Al respecto:</w:t>
      </w:r>
    </w:p>
    <w:p w14:paraId="5088A8B7" w14:textId="62F31C72" w:rsidR="001A20B8" w:rsidRPr="00435A52" w:rsidRDefault="001A20B8" w:rsidP="00126DBA">
      <w:pPr>
        <w:pStyle w:val="Prrafodelista"/>
        <w:numPr>
          <w:ilvl w:val="0"/>
          <w:numId w:val="17"/>
        </w:numPr>
        <w:spacing w:before="240" w:line="360" w:lineRule="auto"/>
        <w:ind w:left="1428"/>
        <w:rPr>
          <w:rFonts w:cstheme="minorHAnsi"/>
          <w:sz w:val="24"/>
          <w:szCs w:val="24"/>
        </w:rPr>
      </w:pPr>
      <w:r w:rsidRPr="00435A52">
        <w:rPr>
          <w:rFonts w:cstheme="minorHAnsi"/>
          <w:sz w:val="24"/>
          <w:szCs w:val="24"/>
        </w:rPr>
        <w:t>En el año 2023 el indicador arrojó un valor de 43.8% de personas con discapacidad que culminan la educación básica, lo cual está 1.5 p.p.</w:t>
      </w:r>
      <w:r w:rsidR="0036096F" w:rsidRPr="00435A52">
        <w:rPr>
          <w:rFonts w:cstheme="minorHAnsi"/>
          <w:sz w:val="24"/>
          <w:szCs w:val="24"/>
        </w:rPr>
        <w:t xml:space="preserve"> </w:t>
      </w:r>
      <w:r w:rsidRPr="00435A52">
        <w:rPr>
          <w:rFonts w:cstheme="minorHAnsi"/>
          <w:sz w:val="24"/>
          <w:szCs w:val="24"/>
        </w:rPr>
        <w:t xml:space="preserve">encima de la meta programada para dicho año. </w:t>
      </w:r>
    </w:p>
    <w:p w14:paraId="25F74F72" w14:textId="7A925507" w:rsidR="001A20B8" w:rsidRPr="00435A52" w:rsidRDefault="001A20B8" w:rsidP="00126DBA">
      <w:pPr>
        <w:pStyle w:val="Prrafodelista"/>
        <w:numPr>
          <w:ilvl w:val="0"/>
          <w:numId w:val="17"/>
        </w:numPr>
        <w:spacing w:before="240" w:line="360" w:lineRule="auto"/>
        <w:ind w:left="1428"/>
        <w:rPr>
          <w:rFonts w:cstheme="minorHAnsi"/>
          <w:sz w:val="24"/>
          <w:szCs w:val="24"/>
        </w:rPr>
      </w:pPr>
      <w:r w:rsidRPr="00435A52">
        <w:rPr>
          <w:rFonts w:cstheme="minorHAnsi"/>
          <w:sz w:val="24"/>
          <w:szCs w:val="24"/>
        </w:rPr>
        <w:t>El nivel de avance respecto a la meta 2023 fue de 103.6% (cumplimiento alto), un nivel de avance superior al obtenido en el 2022 (92.9%) y superior al avance del 2021 (91.9%).</w:t>
      </w:r>
    </w:p>
    <w:p w14:paraId="150F02F0" w14:textId="34167C8E" w:rsidR="004F46B1" w:rsidRPr="00435A52" w:rsidRDefault="001A20B8" w:rsidP="00126DBA">
      <w:pPr>
        <w:pStyle w:val="Prrafodelista"/>
        <w:numPr>
          <w:ilvl w:val="0"/>
          <w:numId w:val="17"/>
        </w:numPr>
        <w:spacing w:before="240" w:line="360" w:lineRule="auto"/>
        <w:ind w:left="1428"/>
        <w:rPr>
          <w:rFonts w:cstheme="minorHAnsi"/>
          <w:sz w:val="24"/>
          <w:szCs w:val="24"/>
        </w:rPr>
      </w:pPr>
      <w:r w:rsidRPr="00435A52">
        <w:rPr>
          <w:rFonts w:cstheme="minorHAnsi"/>
          <w:sz w:val="24"/>
          <w:szCs w:val="24"/>
        </w:rPr>
        <w:t>Asimismo, el valor de 2023 aumento 5.3 p.p. respecto al 2022 (38.5%) y 6.5 p.p. respecto del 2021 (37.3%), lo cual sugiere que desde el 2021 el indicador ha seguido una tendencia creciente acorde a lo esperado, logrando superar su meta en el último año.</w:t>
      </w:r>
    </w:p>
    <w:p w14:paraId="5DD39F06" w14:textId="051CA423" w:rsidR="004F46B1" w:rsidRPr="00435A52" w:rsidRDefault="004F46B1" w:rsidP="00126DBA">
      <w:pPr>
        <w:keepNext/>
        <w:spacing w:before="240" w:line="360" w:lineRule="auto"/>
        <w:ind w:left="708"/>
        <w:rPr>
          <w:rFonts w:cstheme="minorHAnsi"/>
          <w:sz w:val="24"/>
          <w:szCs w:val="24"/>
        </w:rPr>
      </w:pPr>
      <w:r w:rsidRPr="00435A52">
        <w:rPr>
          <w:rFonts w:cstheme="minorHAnsi"/>
          <w:b/>
          <w:bCs/>
          <w:sz w:val="24"/>
          <w:szCs w:val="24"/>
        </w:rPr>
        <w:t>Gráfico 5:</w:t>
      </w:r>
      <w:r w:rsidRPr="00435A52">
        <w:rPr>
          <w:rFonts w:cstheme="minorHAnsi"/>
          <w:sz w:val="24"/>
          <w:szCs w:val="24"/>
        </w:rPr>
        <w:t xml:space="preserve"> Avance del IOP4 de la PNMDD</w:t>
      </w:r>
    </w:p>
    <w:p w14:paraId="1127C6A5" w14:textId="1AA9FA72" w:rsidR="004F46B1" w:rsidRPr="00435A52" w:rsidRDefault="004F46B1" w:rsidP="00126DBA">
      <w:pPr>
        <w:spacing w:before="240" w:line="360" w:lineRule="auto"/>
        <w:ind w:left="708"/>
        <w:rPr>
          <w:rFonts w:cstheme="minorHAnsi"/>
          <w:sz w:val="24"/>
          <w:szCs w:val="24"/>
        </w:rPr>
      </w:pPr>
      <w:r w:rsidRPr="003D0333">
        <w:rPr>
          <w:rFonts w:cstheme="minorHAnsi"/>
          <w:noProof/>
        </w:rPr>
        <w:drawing>
          <wp:inline distT="0" distB="0" distL="0" distR="0" wp14:anchorId="05F9BABD" wp14:editId="17B76568">
            <wp:extent cx="4591050" cy="2558671"/>
            <wp:effectExtent l="0" t="0" r="0" b="0"/>
            <wp:docPr id="120372968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29685" name="Imagen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595803" cy="2561320"/>
                    </a:xfrm>
                    <a:prstGeom prst="rect">
                      <a:avLst/>
                    </a:prstGeom>
                  </pic:spPr>
                </pic:pic>
              </a:graphicData>
            </a:graphic>
          </wp:inline>
        </w:drawing>
      </w:r>
    </w:p>
    <w:p w14:paraId="2A888AE1" w14:textId="77777777" w:rsidR="004F46B1" w:rsidRPr="00435A52" w:rsidRDefault="004F46B1" w:rsidP="00126DBA">
      <w:pPr>
        <w:spacing w:before="240" w:line="360" w:lineRule="auto"/>
        <w:ind w:left="708"/>
        <w:rPr>
          <w:rFonts w:cstheme="minorHAnsi"/>
          <w:sz w:val="24"/>
          <w:szCs w:val="24"/>
        </w:rPr>
      </w:pPr>
      <w:r w:rsidRPr="00435A52">
        <w:rPr>
          <w:rFonts w:cstheme="minorHAnsi"/>
          <w:sz w:val="24"/>
          <w:szCs w:val="24"/>
        </w:rPr>
        <w:t>Fuente: Reporte de seguimiento de PNMDD 2023</w:t>
      </w:r>
    </w:p>
    <w:p w14:paraId="534497A1" w14:textId="77777777" w:rsidR="004F46B1" w:rsidRPr="00435A52" w:rsidRDefault="004F46B1" w:rsidP="00126DBA">
      <w:pPr>
        <w:spacing w:before="240" w:line="360" w:lineRule="auto"/>
        <w:ind w:left="708"/>
        <w:rPr>
          <w:rFonts w:cstheme="minorHAnsi"/>
          <w:sz w:val="24"/>
          <w:szCs w:val="24"/>
        </w:rPr>
      </w:pPr>
      <w:r w:rsidRPr="00435A52">
        <w:rPr>
          <w:rFonts w:cstheme="minorHAnsi"/>
          <w:sz w:val="24"/>
          <w:szCs w:val="24"/>
        </w:rPr>
        <w:t xml:space="preserve"> Elaboración Propia</w:t>
      </w:r>
    </w:p>
    <w:p w14:paraId="2DBF9A20" w14:textId="222D86DD" w:rsidR="004F46B1" w:rsidRPr="00435A52" w:rsidRDefault="004F46B1" w:rsidP="00126DBA">
      <w:pPr>
        <w:spacing w:before="240" w:line="360" w:lineRule="auto"/>
        <w:ind w:left="708"/>
        <w:rPr>
          <w:rFonts w:cstheme="minorHAnsi"/>
          <w:b/>
          <w:bCs/>
          <w:sz w:val="24"/>
          <w:szCs w:val="24"/>
        </w:rPr>
      </w:pPr>
      <w:r w:rsidRPr="00435A52">
        <w:rPr>
          <w:rFonts w:cstheme="minorHAnsi"/>
          <w:b/>
          <w:bCs/>
          <w:sz w:val="24"/>
          <w:szCs w:val="24"/>
        </w:rPr>
        <w:t>OP.05 Promover actitudes sociales favorables hacia las personas con discapacidad</w:t>
      </w:r>
    </w:p>
    <w:p w14:paraId="235650BD" w14:textId="2B07A87A" w:rsidR="000C0178" w:rsidRPr="00435A52" w:rsidRDefault="000C0178" w:rsidP="00126DBA">
      <w:pPr>
        <w:spacing w:before="240" w:line="360" w:lineRule="auto"/>
        <w:ind w:left="708"/>
        <w:rPr>
          <w:rFonts w:cstheme="minorHAnsi"/>
          <w:sz w:val="24"/>
          <w:szCs w:val="24"/>
        </w:rPr>
      </w:pPr>
      <w:r w:rsidRPr="00435A52">
        <w:rPr>
          <w:rFonts w:cstheme="minorHAnsi"/>
          <w:sz w:val="24"/>
          <w:szCs w:val="24"/>
        </w:rPr>
        <w:t xml:space="preserve">El OP.05 se mide a través del indicador “Porcentaje de personas con discapacidad que declaran haber sufrido algún tipo de discriminación en los últimos 12 meses”, cuya fuente de datos para su medición es la ENAHO. Asimismo, el responsable del indicador es la Dirección de Políticas, Seguimiento y Generación de Evidencia del CONADIS. </w:t>
      </w:r>
    </w:p>
    <w:p w14:paraId="3ADCA9EB" w14:textId="47226769" w:rsidR="000C0178" w:rsidRPr="00435A52" w:rsidRDefault="000C0178" w:rsidP="00126DBA">
      <w:pPr>
        <w:spacing w:before="240" w:line="360" w:lineRule="auto"/>
        <w:ind w:left="708"/>
        <w:rPr>
          <w:rFonts w:cstheme="minorHAnsi"/>
          <w:sz w:val="24"/>
          <w:szCs w:val="24"/>
        </w:rPr>
      </w:pPr>
      <w:r w:rsidRPr="00435A52">
        <w:rPr>
          <w:rFonts w:cstheme="minorHAnsi"/>
          <w:sz w:val="24"/>
          <w:szCs w:val="24"/>
        </w:rPr>
        <w:t>El indicador tiene un sentido descendente y se espera que sus valores reportados vayan decreciendo cada año. Al respecto:</w:t>
      </w:r>
    </w:p>
    <w:p w14:paraId="16B5DB07" w14:textId="2D780998" w:rsidR="000C0178" w:rsidRPr="00435A52" w:rsidRDefault="000C0178" w:rsidP="00126DBA">
      <w:pPr>
        <w:pStyle w:val="Prrafodelista"/>
        <w:numPr>
          <w:ilvl w:val="0"/>
          <w:numId w:val="48"/>
        </w:numPr>
        <w:spacing w:before="240" w:line="360" w:lineRule="auto"/>
        <w:rPr>
          <w:rFonts w:cstheme="minorHAnsi"/>
          <w:sz w:val="24"/>
          <w:szCs w:val="24"/>
        </w:rPr>
      </w:pPr>
      <w:r w:rsidRPr="00435A52">
        <w:rPr>
          <w:rFonts w:cstheme="minorHAnsi"/>
          <w:sz w:val="24"/>
          <w:szCs w:val="24"/>
        </w:rPr>
        <w:t xml:space="preserve">En el año 2023 el indicador arrojó un valor de 18.7% de personas con discapacidad que declaran haber sufrido algún tipo de discriminación en los últimos 12 meses, lo cual está 3.6 p.p. debajo de la meta programada para dicho año. </w:t>
      </w:r>
    </w:p>
    <w:p w14:paraId="1688A12A" w14:textId="77777777" w:rsidR="00126DBA" w:rsidRDefault="000C0178" w:rsidP="00126DBA">
      <w:pPr>
        <w:pStyle w:val="Prrafodelista"/>
        <w:numPr>
          <w:ilvl w:val="0"/>
          <w:numId w:val="48"/>
        </w:numPr>
        <w:spacing w:before="240" w:line="360" w:lineRule="auto"/>
        <w:rPr>
          <w:rFonts w:cstheme="minorHAnsi"/>
          <w:sz w:val="24"/>
          <w:szCs w:val="24"/>
        </w:rPr>
      </w:pPr>
      <w:r w:rsidRPr="00126DBA">
        <w:rPr>
          <w:rFonts w:cstheme="minorHAnsi"/>
          <w:sz w:val="24"/>
          <w:szCs w:val="24"/>
        </w:rPr>
        <w:t>El nivel de avance respecto a la meta 2023 fue de 81.1% (cumplimiento medio), un nivel de avance inferior al obtenido en el 2022 (95.9%) e</w:t>
      </w:r>
      <w:r w:rsidR="004B2D84" w:rsidRPr="00126DBA">
        <w:rPr>
          <w:rFonts w:cstheme="minorHAnsi"/>
          <w:sz w:val="24"/>
          <w:szCs w:val="24"/>
        </w:rPr>
        <w:t xml:space="preserve"> </w:t>
      </w:r>
      <w:r w:rsidRPr="00126DBA">
        <w:rPr>
          <w:rFonts w:cstheme="minorHAnsi"/>
          <w:sz w:val="24"/>
          <w:szCs w:val="24"/>
        </w:rPr>
        <w:t>inferior al avance del 2021 (101.2%).</w:t>
      </w:r>
    </w:p>
    <w:p w14:paraId="1385BDFB" w14:textId="492B2072" w:rsidR="004F46B1" w:rsidRPr="00435A52" w:rsidRDefault="000C0178" w:rsidP="00126DBA">
      <w:pPr>
        <w:pStyle w:val="Prrafodelista"/>
        <w:numPr>
          <w:ilvl w:val="0"/>
          <w:numId w:val="48"/>
        </w:numPr>
        <w:spacing w:before="240" w:line="360" w:lineRule="auto"/>
        <w:rPr>
          <w:rFonts w:cstheme="minorHAnsi"/>
          <w:sz w:val="24"/>
          <w:szCs w:val="24"/>
        </w:rPr>
      </w:pPr>
      <w:r w:rsidRPr="00435A52">
        <w:rPr>
          <w:rFonts w:cstheme="minorHAnsi"/>
          <w:sz w:val="24"/>
          <w:szCs w:val="24"/>
        </w:rPr>
        <w:lastRenderedPageBreak/>
        <w:t xml:space="preserve"> Asimismo, el valor de 2023 creció 2.2 p.p. respecto al 2022 (16.5%) y 2.3p.p. respecto de 2021 (16.4%), lo cual sugiere que desde el 2021 el indicador ha seguido una tendencia creciente contraria a lo esperado.</w:t>
      </w:r>
      <w:r w:rsidRPr="00435A52">
        <w:rPr>
          <w:rStyle w:val="Refdenotaalpie"/>
          <w:rFonts w:cstheme="minorHAnsi"/>
          <w:sz w:val="24"/>
          <w:szCs w:val="24"/>
        </w:rPr>
        <w:footnoteReference w:id="6"/>
      </w:r>
    </w:p>
    <w:p w14:paraId="079E1CA8" w14:textId="31E9E697" w:rsidR="004F46B1" w:rsidRPr="00435A52" w:rsidRDefault="004F46B1" w:rsidP="00126DBA">
      <w:pPr>
        <w:keepNext/>
        <w:spacing w:before="240" w:line="360" w:lineRule="auto"/>
        <w:ind w:left="708"/>
        <w:rPr>
          <w:rFonts w:cstheme="minorHAnsi"/>
          <w:sz w:val="24"/>
          <w:szCs w:val="24"/>
        </w:rPr>
      </w:pPr>
      <w:r w:rsidRPr="00435A52">
        <w:rPr>
          <w:rFonts w:cstheme="minorHAnsi"/>
          <w:b/>
          <w:bCs/>
          <w:sz w:val="24"/>
          <w:szCs w:val="24"/>
        </w:rPr>
        <w:t>Gráfico 6</w:t>
      </w:r>
      <w:r w:rsidRPr="00435A52">
        <w:rPr>
          <w:rFonts w:cstheme="minorHAnsi"/>
          <w:sz w:val="24"/>
          <w:szCs w:val="24"/>
        </w:rPr>
        <w:t>: Avance del IOP5 de la PNMDD</w:t>
      </w:r>
    </w:p>
    <w:p w14:paraId="3F99ECC9" w14:textId="77777777" w:rsidR="008606DB" w:rsidRPr="00435A52" w:rsidRDefault="008606DB" w:rsidP="00126DBA">
      <w:pPr>
        <w:spacing w:line="360" w:lineRule="auto"/>
        <w:ind w:left="708"/>
        <w:rPr>
          <w:rFonts w:cstheme="minorHAnsi"/>
          <w:sz w:val="24"/>
          <w:szCs w:val="24"/>
        </w:rPr>
      </w:pPr>
      <w:r w:rsidRPr="003D0333">
        <w:rPr>
          <w:rFonts w:cstheme="minorHAnsi"/>
          <w:noProof/>
        </w:rPr>
        <w:drawing>
          <wp:inline distT="0" distB="0" distL="0" distR="0" wp14:anchorId="05216132" wp14:editId="14F0CA19">
            <wp:extent cx="5360699" cy="2838734"/>
            <wp:effectExtent l="0" t="0" r="0" b="0"/>
            <wp:docPr id="277410518"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10518" name="Imagen 1">
                      <a:extLst>
                        <a:ext uri="{C183D7F6-B498-43B3-948B-1728B52AA6E4}">
                          <adec:decorative xmlns:adec="http://schemas.microsoft.com/office/drawing/2017/decorative" val="1"/>
                        </a:ext>
                      </a:extLst>
                    </pic:cNvPr>
                    <pic:cNvPicPr/>
                  </pic:nvPicPr>
                  <pic:blipFill>
                    <a:blip r:embed="rId15"/>
                    <a:stretch>
                      <a:fillRect/>
                    </a:stretch>
                  </pic:blipFill>
                  <pic:spPr>
                    <a:xfrm>
                      <a:off x="0" y="0"/>
                      <a:ext cx="5370907" cy="2844140"/>
                    </a:xfrm>
                    <a:prstGeom prst="rect">
                      <a:avLst/>
                    </a:prstGeom>
                  </pic:spPr>
                </pic:pic>
              </a:graphicData>
            </a:graphic>
          </wp:inline>
        </w:drawing>
      </w:r>
    </w:p>
    <w:p w14:paraId="7C8F0126" w14:textId="77777777" w:rsidR="008606DB" w:rsidRPr="00435A52" w:rsidRDefault="008606DB" w:rsidP="00126DBA">
      <w:pPr>
        <w:spacing w:line="360" w:lineRule="auto"/>
        <w:ind w:left="708"/>
        <w:rPr>
          <w:rFonts w:cstheme="minorHAnsi"/>
          <w:sz w:val="24"/>
          <w:szCs w:val="24"/>
        </w:rPr>
      </w:pPr>
      <w:r w:rsidRPr="00435A52">
        <w:rPr>
          <w:rFonts w:cstheme="minorHAnsi"/>
          <w:sz w:val="24"/>
          <w:szCs w:val="24"/>
        </w:rPr>
        <w:t>Fuente: Reporte de seguimiento de PNMDD 2023</w:t>
      </w:r>
    </w:p>
    <w:p w14:paraId="152C106F" w14:textId="77777777" w:rsidR="008606DB" w:rsidRPr="00435A52" w:rsidRDefault="008606DB" w:rsidP="00126DBA">
      <w:pPr>
        <w:spacing w:line="360" w:lineRule="auto"/>
        <w:ind w:left="708"/>
        <w:rPr>
          <w:rFonts w:cstheme="minorHAnsi"/>
          <w:sz w:val="24"/>
          <w:szCs w:val="24"/>
        </w:rPr>
      </w:pPr>
      <w:r w:rsidRPr="00435A52">
        <w:rPr>
          <w:rFonts w:cstheme="minorHAnsi"/>
          <w:sz w:val="24"/>
          <w:szCs w:val="24"/>
        </w:rPr>
        <w:t xml:space="preserve"> Elaboración Propia</w:t>
      </w:r>
    </w:p>
    <w:p w14:paraId="683E6B1B" w14:textId="20B2E831" w:rsidR="008606DB" w:rsidRPr="00435A52" w:rsidRDefault="008606DB" w:rsidP="00126DBA">
      <w:pPr>
        <w:spacing w:before="240" w:line="360" w:lineRule="auto"/>
        <w:ind w:left="708"/>
        <w:rPr>
          <w:rFonts w:cstheme="minorHAnsi"/>
          <w:b/>
          <w:bCs/>
          <w:sz w:val="24"/>
          <w:szCs w:val="24"/>
        </w:rPr>
      </w:pPr>
      <w:r w:rsidRPr="00435A52">
        <w:rPr>
          <w:rFonts w:cstheme="minorHAnsi"/>
          <w:b/>
          <w:bCs/>
          <w:sz w:val="24"/>
          <w:szCs w:val="24"/>
        </w:rPr>
        <w:t>OP.06 Asegurar condiciones de accesibilidad en el entorno para las personas con discapacidad</w:t>
      </w:r>
    </w:p>
    <w:p w14:paraId="592F998A" w14:textId="719C7A43" w:rsidR="00A932F4" w:rsidRPr="00435A52" w:rsidRDefault="00A932F4" w:rsidP="00126DBA">
      <w:pPr>
        <w:spacing w:before="240" w:line="360" w:lineRule="auto"/>
        <w:ind w:left="708"/>
        <w:rPr>
          <w:rFonts w:cstheme="minorHAnsi"/>
          <w:sz w:val="24"/>
          <w:szCs w:val="24"/>
        </w:rPr>
      </w:pPr>
      <w:r w:rsidRPr="00435A52">
        <w:rPr>
          <w:rFonts w:cstheme="minorHAnsi"/>
          <w:sz w:val="24"/>
          <w:szCs w:val="24"/>
        </w:rPr>
        <w:t>El OP.06 se mide a través del indicador “Porcentaje de avance en la programación presupuestal del 0.5% del presupuesto institucional de los gobiernos subnacionales en inversiones destinadas a proveer de accesibilidad la infraestructura urbana”, cuya fuente de datos para su medición es la plataforma de consulta amigable del Ministerio de Economía y Finanzas (MEF), y el responsable del indicador es la Dirección de Políticas, Seguimiento y Generación de Evidencia del CONADIS.</w:t>
      </w:r>
    </w:p>
    <w:p w14:paraId="43145EBD" w14:textId="5B21A3DD" w:rsidR="00A932F4" w:rsidRPr="00435A52" w:rsidRDefault="00A932F4" w:rsidP="00126DBA">
      <w:pPr>
        <w:spacing w:before="240" w:line="360" w:lineRule="auto"/>
        <w:ind w:left="708"/>
        <w:rPr>
          <w:rFonts w:cstheme="minorHAnsi"/>
          <w:sz w:val="24"/>
          <w:szCs w:val="24"/>
        </w:rPr>
      </w:pPr>
      <w:r w:rsidRPr="00435A52">
        <w:rPr>
          <w:rFonts w:cstheme="minorHAnsi"/>
          <w:sz w:val="24"/>
          <w:szCs w:val="24"/>
        </w:rPr>
        <w:t>El indicador tiene un sentido ascendente y se espera que sus valores reportados crezcan cada año. Al respecto:</w:t>
      </w:r>
    </w:p>
    <w:p w14:paraId="46019D56" w14:textId="1753C733" w:rsidR="00A932F4" w:rsidRPr="00435A52" w:rsidRDefault="00A932F4" w:rsidP="00126DBA">
      <w:pPr>
        <w:pStyle w:val="Prrafodelista"/>
        <w:numPr>
          <w:ilvl w:val="0"/>
          <w:numId w:val="18"/>
        </w:numPr>
        <w:spacing w:before="240" w:line="360" w:lineRule="auto"/>
        <w:ind w:left="1428"/>
        <w:rPr>
          <w:rFonts w:cstheme="minorHAnsi"/>
          <w:sz w:val="24"/>
          <w:szCs w:val="24"/>
        </w:rPr>
      </w:pPr>
      <w:r w:rsidRPr="00435A52">
        <w:rPr>
          <w:rFonts w:cstheme="minorHAnsi"/>
          <w:sz w:val="24"/>
          <w:szCs w:val="24"/>
        </w:rPr>
        <w:t xml:space="preserve">En el año 2023 el indicador arrojó un valor de 30.1% de avance en la programación presupuestal e inversiones destinadas a proveer de accesibilidad la infraestructura urbana, lo cual está 15.2 p.p. encima de la meta programada para dicho año. </w:t>
      </w:r>
    </w:p>
    <w:p w14:paraId="110980C7" w14:textId="1DCDE586" w:rsidR="00A932F4" w:rsidRPr="00435A52" w:rsidRDefault="00A932F4" w:rsidP="00126DBA">
      <w:pPr>
        <w:pStyle w:val="Prrafodelista"/>
        <w:numPr>
          <w:ilvl w:val="0"/>
          <w:numId w:val="18"/>
        </w:numPr>
        <w:spacing w:before="240" w:line="360" w:lineRule="auto"/>
        <w:ind w:left="1428"/>
        <w:rPr>
          <w:rFonts w:cstheme="minorHAnsi"/>
          <w:sz w:val="24"/>
          <w:szCs w:val="24"/>
        </w:rPr>
      </w:pPr>
      <w:r w:rsidRPr="00435A52">
        <w:rPr>
          <w:rFonts w:cstheme="minorHAnsi"/>
          <w:sz w:val="24"/>
          <w:szCs w:val="24"/>
        </w:rPr>
        <w:t>El nivel de avance alcanzado respecto a la meta 2023 fue de 202.6%, un nivel de avance superior al obtenido en el 2022 (175 %) y 2021 (192 %).</w:t>
      </w:r>
    </w:p>
    <w:p w14:paraId="391EF9BF" w14:textId="1A4DC3B6" w:rsidR="008606DB" w:rsidRPr="00435A52" w:rsidRDefault="00A932F4" w:rsidP="00126DBA">
      <w:pPr>
        <w:pStyle w:val="Prrafodelista"/>
        <w:numPr>
          <w:ilvl w:val="0"/>
          <w:numId w:val="18"/>
        </w:numPr>
        <w:spacing w:before="240" w:line="360" w:lineRule="auto"/>
        <w:ind w:left="1428"/>
        <w:rPr>
          <w:rFonts w:cstheme="minorHAnsi"/>
          <w:sz w:val="24"/>
          <w:szCs w:val="24"/>
        </w:rPr>
      </w:pPr>
      <w:r w:rsidRPr="00435A52">
        <w:rPr>
          <w:rFonts w:cstheme="minorHAnsi"/>
          <w:sz w:val="24"/>
          <w:szCs w:val="24"/>
        </w:rPr>
        <w:t>Asimismo, el valor de 2023 aumento 4.6 p.p. respecto al 2022 (25.5%) y 2.6 p.p. respecto del 2021 (27.5%), lo cual sugiere que desde el 2021 el indicador ha seguido una tendencia creciente acorde a lo esperado, pero superando su meta en todos los años</w:t>
      </w:r>
    </w:p>
    <w:p w14:paraId="6C442D21" w14:textId="6518E23F" w:rsidR="008606DB" w:rsidRPr="00435A52" w:rsidRDefault="008606DB" w:rsidP="00126DBA">
      <w:pPr>
        <w:keepNext/>
        <w:spacing w:before="240" w:after="0" w:line="360" w:lineRule="auto"/>
        <w:ind w:left="708"/>
        <w:rPr>
          <w:rFonts w:cstheme="minorHAnsi"/>
          <w:sz w:val="24"/>
          <w:szCs w:val="24"/>
        </w:rPr>
      </w:pPr>
      <w:r w:rsidRPr="00435A52">
        <w:rPr>
          <w:rFonts w:cstheme="minorHAnsi"/>
          <w:b/>
          <w:bCs/>
          <w:sz w:val="24"/>
          <w:szCs w:val="24"/>
        </w:rPr>
        <w:lastRenderedPageBreak/>
        <w:t>Gráfico 7:</w:t>
      </w:r>
      <w:r w:rsidRPr="00435A52">
        <w:rPr>
          <w:rFonts w:cstheme="minorHAnsi"/>
          <w:sz w:val="24"/>
          <w:szCs w:val="24"/>
        </w:rPr>
        <w:t xml:space="preserve"> Avance del IOP6 de la PNMDD</w:t>
      </w:r>
    </w:p>
    <w:p w14:paraId="7FF59A35" w14:textId="41573429" w:rsidR="008606DB" w:rsidRPr="00435A52" w:rsidRDefault="008606DB" w:rsidP="00126DBA">
      <w:pPr>
        <w:spacing w:after="0" w:line="360" w:lineRule="auto"/>
        <w:ind w:left="708"/>
        <w:rPr>
          <w:rFonts w:cstheme="minorHAnsi"/>
          <w:sz w:val="24"/>
          <w:szCs w:val="24"/>
        </w:rPr>
      </w:pPr>
      <w:r w:rsidRPr="003D0333">
        <w:rPr>
          <w:rFonts w:cstheme="minorHAnsi"/>
          <w:noProof/>
        </w:rPr>
        <w:drawing>
          <wp:inline distT="0" distB="0" distL="0" distR="0" wp14:anchorId="4978E7E7" wp14:editId="059DC589">
            <wp:extent cx="5360670" cy="2826128"/>
            <wp:effectExtent l="0" t="0" r="0" b="0"/>
            <wp:docPr id="18449922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9221" name="Imagen 1">
                      <a:extLst>
                        <a:ext uri="{C183D7F6-B498-43B3-948B-1728B52AA6E4}">
                          <adec:decorative xmlns:adec="http://schemas.microsoft.com/office/drawing/2017/decorative" val="1"/>
                        </a:ext>
                      </a:extLst>
                    </pic:cNvPr>
                    <pic:cNvPicPr/>
                  </pic:nvPicPr>
                  <pic:blipFill>
                    <a:blip r:embed="rId16"/>
                    <a:stretch>
                      <a:fillRect/>
                    </a:stretch>
                  </pic:blipFill>
                  <pic:spPr>
                    <a:xfrm>
                      <a:off x="0" y="0"/>
                      <a:ext cx="5377645" cy="2835077"/>
                    </a:xfrm>
                    <a:prstGeom prst="rect">
                      <a:avLst/>
                    </a:prstGeom>
                  </pic:spPr>
                </pic:pic>
              </a:graphicData>
            </a:graphic>
          </wp:inline>
        </w:drawing>
      </w:r>
    </w:p>
    <w:p w14:paraId="242A78F3" w14:textId="77777777" w:rsidR="008606DB" w:rsidRPr="00435A52" w:rsidRDefault="008606DB" w:rsidP="00126DBA">
      <w:pPr>
        <w:spacing w:line="360" w:lineRule="auto"/>
        <w:ind w:left="708"/>
        <w:rPr>
          <w:rFonts w:cstheme="minorHAnsi"/>
          <w:sz w:val="24"/>
          <w:szCs w:val="24"/>
        </w:rPr>
      </w:pPr>
      <w:r w:rsidRPr="00435A52">
        <w:rPr>
          <w:rFonts w:cstheme="minorHAnsi"/>
          <w:sz w:val="24"/>
          <w:szCs w:val="24"/>
        </w:rPr>
        <w:t>Fuente: Reporte de seguimiento de PNMDD 2023</w:t>
      </w:r>
    </w:p>
    <w:p w14:paraId="0C6EC1AC" w14:textId="77777777" w:rsidR="008606DB" w:rsidRPr="00435A52" w:rsidRDefault="008606DB" w:rsidP="00126DBA">
      <w:pPr>
        <w:spacing w:line="360" w:lineRule="auto"/>
        <w:ind w:left="708"/>
        <w:rPr>
          <w:rFonts w:cstheme="minorHAnsi"/>
          <w:sz w:val="24"/>
          <w:szCs w:val="24"/>
        </w:rPr>
      </w:pPr>
      <w:r w:rsidRPr="00435A52">
        <w:rPr>
          <w:rFonts w:cstheme="minorHAnsi"/>
          <w:sz w:val="24"/>
          <w:szCs w:val="24"/>
        </w:rPr>
        <w:t xml:space="preserve"> Elaboración Propia</w:t>
      </w:r>
    </w:p>
    <w:p w14:paraId="3AB217BC" w14:textId="7521C1F9" w:rsidR="008606DB" w:rsidRPr="00435A52" w:rsidRDefault="0078508A" w:rsidP="00126DBA">
      <w:pPr>
        <w:keepNext/>
        <w:spacing w:before="240" w:line="360" w:lineRule="auto"/>
        <w:ind w:left="708"/>
        <w:rPr>
          <w:rFonts w:cstheme="minorHAnsi"/>
          <w:b/>
          <w:bCs/>
          <w:sz w:val="24"/>
          <w:szCs w:val="24"/>
        </w:rPr>
      </w:pPr>
      <w:r w:rsidRPr="00435A52">
        <w:rPr>
          <w:rFonts w:cstheme="minorHAnsi"/>
          <w:b/>
          <w:bCs/>
          <w:sz w:val="24"/>
          <w:szCs w:val="24"/>
        </w:rPr>
        <w:t>OP.07 Fortalecer la gestión pública en materia de discapacidad</w:t>
      </w:r>
    </w:p>
    <w:p w14:paraId="7D8787B8" w14:textId="7B05D1FE" w:rsidR="004971DB" w:rsidRPr="00435A52" w:rsidRDefault="004971DB" w:rsidP="00126DBA">
      <w:pPr>
        <w:spacing w:before="240" w:line="360" w:lineRule="auto"/>
        <w:ind w:left="708"/>
        <w:rPr>
          <w:rFonts w:cstheme="minorHAnsi"/>
          <w:sz w:val="24"/>
          <w:szCs w:val="24"/>
        </w:rPr>
      </w:pPr>
      <w:r w:rsidRPr="00435A52">
        <w:rPr>
          <w:rFonts w:cstheme="minorHAnsi"/>
          <w:sz w:val="24"/>
          <w:szCs w:val="24"/>
        </w:rPr>
        <w:t xml:space="preserve">El OP.07 se mide a través del “Porcentaje de personas con discapacidad que confían en la gestión de su gobierno local o regional”, cuya fuente de datos para su medición es la ENAHO. Asimismo, el responsable del indicador es la Dirección de Políticas, Seguimiento y Generación de Evidencia del CONADIS. </w:t>
      </w:r>
    </w:p>
    <w:p w14:paraId="5444F474" w14:textId="19126E92" w:rsidR="004971DB" w:rsidRPr="00435A52" w:rsidRDefault="004971DB" w:rsidP="00126DBA">
      <w:pPr>
        <w:spacing w:before="240" w:line="360" w:lineRule="auto"/>
        <w:ind w:left="708"/>
        <w:rPr>
          <w:rFonts w:cstheme="minorHAnsi"/>
          <w:sz w:val="24"/>
          <w:szCs w:val="24"/>
        </w:rPr>
      </w:pPr>
      <w:r w:rsidRPr="00435A52">
        <w:rPr>
          <w:rFonts w:cstheme="minorHAnsi"/>
          <w:sz w:val="24"/>
          <w:szCs w:val="24"/>
        </w:rPr>
        <w:t>El indicador tiene un sentido ascendente y se espera que sus valores reportados crezcan cada año. Al respecto:</w:t>
      </w:r>
    </w:p>
    <w:p w14:paraId="5CEF52B5" w14:textId="7A7E9803" w:rsidR="004971DB" w:rsidRPr="00435A52" w:rsidRDefault="004971DB" w:rsidP="00126DBA">
      <w:pPr>
        <w:pStyle w:val="Prrafodelista"/>
        <w:numPr>
          <w:ilvl w:val="0"/>
          <w:numId w:val="19"/>
        </w:numPr>
        <w:spacing w:before="240" w:line="360" w:lineRule="auto"/>
        <w:ind w:left="1428"/>
        <w:rPr>
          <w:rFonts w:cstheme="minorHAnsi"/>
          <w:sz w:val="24"/>
          <w:szCs w:val="24"/>
        </w:rPr>
      </w:pPr>
      <w:r w:rsidRPr="00435A52">
        <w:rPr>
          <w:rFonts w:cstheme="minorHAnsi"/>
          <w:sz w:val="24"/>
          <w:szCs w:val="24"/>
        </w:rPr>
        <w:t xml:space="preserve">En el año 2023 el indicador arrojó un valor de 6.9 % de personas con discapacidad que confían en la gestión de su gobierno local o regional, lo cual está 0.4 p.p. debajo de la meta programada para dicho año. </w:t>
      </w:r>
    </w:p>
    <w:p w14:paraId="0D4E5F5D" w14:textId="7A20089D" w:rsidR="004971DB" w:rsidRPr="00435A52" w:rsidRDefault="004971DB" w:rsidP="00126DBA">
      <w:pPr>
        <w:pStyle w:val="Prrafodelista"/>
        <w:numPr>
          <w:ilvl w:val="0"/>
          <w:numId w:val="19"/>
        </w:numPr>
        <w:spacing w:before="240" w:line="360" w:lineRule="auto"/>
        <w:ind w:left="1428"/>
        <w:rPr>
          <w:rFonts w:cstheme="minorHAnsi"/>
          <w:sz w:val="24"/>
          <w:szCs w:val="24"/>
        </w:rPr>
      </w:pPr>
      <w:r w:rsidRPr="00435A52">
        <w:rPr>
          <w:rFonts w:cstheme="minorHAnsi"/>
          <w:sz w:val="24"/>
          <w:szCs w:val="24"/>
        </w:rPr>
        <w:t>El nivel de avance alcanzado respecto a la meta 2023 fue de 94.8</w:t>
      </w:r>
      <w:proofErr w:type="gramStart"/>
      <w:r w:rsidRPr="00435A52">
        <w:rPr>
          <w:rFonts w:cstheme="minorHAnsi"/>
          <w:sz w:val="24"/>
          <w:szCs w:val="24"/>
        </w:rPr>
        <w:t>%(</w:t>
      </w:r>
      <w:proofErr w:type="gramEnd"/>
      <w:r w:rsidRPr="00435A52">
        <w:rPr>
          <w:rFonts w:cstheme="minorHAnsi"/>
          <w:sz w:val="24"/>
          <w:szCs w:val="24"/>
        </w:rPr>
        <w:t>cumplimiento medio), un nivel de avance superior al obtenido en el 2022 (82.6%) e inferior al avance del 2021 (113.3%).</w:t>
      </w:r>
    </w:p>
    <w:p w14:paraId="759B5DC4" w14:textId="620F0487" w:rsidR="00A932F4" w:rsidRPr="00435A52" w:rsidRDefault="004971DB" w:rsidP="00126DBA">
      <w:pPr>
        <w:pStyle w:val="Prrafodelista"/>
        <w:numPr>
          <w:ilvl w:val="0"/>
          <w:numId w:val="19"/>
        </w:numPr>
        <w:spacing w:before="240" w:line="360" w:lineRule="auto"/>
        <w:ind w:left="1428"/>
        <w:rPr>
          <w:rFonts w:cstheme="minorHAnsi"/>
          <w:sz w:val="24"/>
          <w:szCs w:val="24"/>
        </w:rPr>
      </w:pPr>
      <w:r w:rsidRPr="00435A52">
        <w:rPr>
          <w:rFonts w:cstheme="minorHAnsi"/>
          <w:sz w:val="24"/>
          <w:szCs w:val="24"/>
        </w:rPr>
        <w:t>Asimismo, el valor de 2023 aumento 1.4 p.p. respecto al 2022 (5.5%) y 0.1 p.p. respecto del 2021 (6.8%), lo cual sugiere que desde el 2021 el indicador no ha seguido una tendencia clara</w:t>
      </w:r>
    </w:p>
    <w:p w14:paraId="5592C66B" w14:textId="0372428D" w:rsidR="0078508A" w:rsidRPr="00435A52" w:rsidRDefault="0078508A" w:rsidP="00126DBA">
      <w:pPr>
        <w:keepNext/>
        <w:spacing w:before="240" w:line="360" w:lineRule="auto"/>
        <w:ind w:left="708"/>
        <w:rPr>
          <w:rFonts w:cstheme="minorHAnsi"/>
          <w:sz w:val="24"/>
          <w:szCs w:val="24"/>
        </w:rPr>
      </w:pPr>
      <w:r w:rsidRPr="00435A52">
        <w:rPr>
          <w:rFonts w:cstheme="minorHAnsi"/>
          <w:b/>
          <w:bCs/>
          <w:sz w:val="24"/>
          <w:szCs w:val="24"/>
        </w:rPr>
        <w:t>Gráfico 8:</w:t>
      </w:r>
      <w:r w:rsidRPr="00435A52">
        <w:rPr>
          <w:rFonts w:cstheme="minorHAnsi"/>
          <w:sz w:val="24"/>
          <w:szCs w:val="24"/>
        </w:rPr>
        <w:t xml:space="preserve"> Avance del IOP7 de la PNMDD</w:t>
      </w:r>
    </w:p>
    <w:p w14:paraId="4B24DC72" w14:textId="55CF68BC" w:rsidR="008606DB" w:rsidRPr="00435A52" w:rsidRDefault="0078508A" w:rsidP="00126DBA">
      <w:pPr>
        <w:spacing w:before="240" w:line="360" w:lineRule="auto"/>
        <w:ind w:left="708"/>
        <w:rPr>
          <w:rFonts w:cstheme="minorHAnsi"/>
          <w:sz w:val="24"/>
          <w:szCs w:val="24"/>
        </w:rPr>
      </w:pPr>
      <w:r w:rsidRPr="003D0333">
        <w:rPr>
          <w:rFonts w:cstheme="minorHAnsi"/>
          <w:noProof/>
        </w:rPr>
        <w:drawing>
          <wp:inline distT="0" distB="0" distL="0" distR="0" wp14:anchorId="10F1E7D7" wp14:editId="54C558E5">
            <wp:extent cx="5090615" cy="3066636"/>
            <wp:effectExtent l="0" t="0" r="0" b="635"/>
            <wp:docPr id="1761618603"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18603" name="Imagen 1">
                      <a:extLst>
                        <a:ext uri="{C183D7F6-B498-43B3-948B-1728B52AA6E4}">
                          <adec:decorative xmlns:adec="http://schemas.microsoft.com/office/drawing/2017/decorative" val="1"/>
                        </a:ext>
                      </a:extLst>
                    </pic:cNvPr>
                    <pic:cNvPicPr/>
                  </pic:nvPicPr>
                  <pic:blipFill>
                    <a:blip r:embed="rId17"/>
                    <a:stretch>
                      <a:fillRect/>
                    </a:stretch>
                  </pic:blipFill>
                  <pic:spPr>
                    <a:xfrm>
                      <a:off x="0" y="0"/>
                      <a:ext cx="5094979" cy="3069265"/>
                    </a:xfrm>
                    <a:prstGeom prst="rect">
                      <a:avLst/>
                    </a:prstGeom>
                  </pic:spPr>
                </pic:pic>
              </a:graphicData>
            </a:graphic>
          </wp:inline>
        </w:drawing>
      </w:r>
    </w:p>
    <w:p w14:paraId="2ED2E32E" w14:textId="77777777" w:rsidR="0078508A" w:rsidRPr="00435A52" w:rsidRDefault="0078508A" w:rsidP="00126DBA">
      <w:pPr>
        <w:spacing w:line="360" w:lineRule="auto"/>
        <w:ind w:left="708"/>
        <w:rPr>
          <w:rFonts w:cstheme="minorHAnsi"/>
          <w:sz w:val="24"/>
          <w:szCs w:val="24"/>
        </w:rPr>
      </w:pPr>
      <w:r w:rsidRPr="00435A52">
        <w:rPr>
          <w:rFonts w:cstheme="minorHAnsi"/>
          <w:sz w:val="24"/>
          <w:szCs w:val="24"/>
        </w:rPr>
        <w:t>Fuente: Reporte de seguimiento de PNMDD 2023</w:t>
      </w:r>
    </w:p>
    <w:p w14:paraId="7AA1441A" w14:textId="464E966E" w:rsidR="00DC223A" w:rsidRPr="003D0333" w:rsidRDefault="0078508A" w:rsidP="00126DBA">
      <w:pPr>
        <w:spacing w:before="240" w:line="360" w:lineRule="auto"/>
        <w:ind w:left="708"/>
        <w:rPr>
          <w:rFonts w:cstheme="minorHAnsi"/>
          <w:sz w:val="24"/>
          <w:szCs w:val="24"/>
        </w:rPr>
      </w:pPr>
      <w:r w:rsidRPr="003D0333">
        <w:rPr>
          <w:rFonts w:cstheme="minorHAnsi"/>
          <w:sz w:val="24"/>
          <w:szCs w:val="24"/>
        </w:rPr>
        <w:t>Elaboración Propia</w:t>
      </w:r>
    </w:p>
    <w:p w14:paraId="7922007F" w14:textId="3D9FDE46" w:rsidR="003B4BD6" w:rsidRPr="00435A52" w:rsidRDefault="003B4BD6" w:rsidP="0094483C">
      <w:pPr>
        <w:pStyle w:val="Ttulo3"/>
        <w:keepLines w:val="0"/>
        <w:pageBreakBefore/>
        <w:spacing w:after="240"/>
        <w:ind w:left="708"/>
        <w:rPr>
          <w:rFonts w:cstheme="minorHAnsi"/>
        </w:rPr>
      </w:pPr>
      <w:bookmarkStart w:id="9" w:name="_Toc177337826"/>
      <w:r w:rsidRPr="00CE2B8B">
        <w:rPr>
          <w:rFonts w:asciiTheme="minorHAnsi" w:hAnsiTheme="minorHAnsi" w:cstheme="minorHAnsi"/>
          <w:b/>
          <w:i/>
          <w:color w:val="auto"/>
        </w:rPr>
        <w:lastRenderedPageBreak/>
        <w:t>Resultados a nivel de servicios:</w:t>
      </w:r>
      <w:bookmarkEnd w:id="9"/>
    </w:p>
    <w:p w14:paraId="0244FC3B" w14:textId="52E22DCB" w:rsidR="0078508A" w:rsidRDefault="004B5A20" w:rsidP="0094483C">
      <w:pPr>
        <w:spacing w:before="240" w:line="360" w:lineRule="auto"/>
        <w:ind w:left="708"/>
        <w:rPr>
          <w:rFonts w:cstheme="minorHAnsi"/>
          <w:sz w:val="24"/>
          <w:szCs w:val="24"/>
        </w:rPr>
      </w:pPr>
      <w:r w:rsidRPr="00435A52">
        <w:rPr>
          <w:rFonts w:cstheme="minorHAnsi"/>
          <w:sz w:val="24"/>
          <w:szCs w:val="24"/>
        </w:rPr>
        <w:t>Por otro lado, si analizamos los resultados a nivel de servicios, la medición del avance de todos los indicadores de servicios de la PNMDD se realiza utilizando como fuente de datos los registros administrativos de los responsables de implementar sus respectivos servicios. En base a dichas fuentes, para el año 2023, se reportó el avance de 22 de los 27 indicadores, mientras que 5 indicadores no fueron reportados debido a dificultades para contar con la información (Ver Gráfico 9).</w:t>
      </w:r>
    </w:p>
    <w:p w14:paraId="218A335C" w14:textId="353833F7" w:rsidR="0092775B" w:rsidRPr="00435A52" w:rsidRDefault="0092775B" w:rsidP="0094483C">
      <w:pPr>
        <w:keepNext/>
        <w:spacing w:before="240" w:line="360" w:lineRule="auto"/>
        <w:ind w:left="708"/>
        <w:rPr>
          <w:rFonts w:cstheme="minorHAnsi"/>
          <w:sz w:val="24"/>
          <w:szCs w:val="24"/>
        </w:rPr>
      </w:pPr>
      <w:r w:rsidRPr="00435A52">
        <w:rPr>
          <w:rFonts w:cstheme="minorHAnsi"/>
          <w:b/>
          <w:bCs/>
          <w:sz w:val="24"/>
          <w:szCs w:val="24"/>
        </w:rPr>
        <w:t xml:space="preserve">Gráfico </w:t>
      </w:r>
      <w:r>
        <w:rPr>
          <w:rFonts w:cstheme="minorHAnsi"/>
          <w:b/>
          <w:bCs/>
          <w:sz w:val="24"/>
          <w:szCs w:val="24"/>
        </w:rPr>
        <w:t>9</w:t>
      </w:r>
      <w:r w:rsidRPr="00435A52">
        <w:rPr>
          <w:rFonts w:cstheme="minorHAnsi"/>
          <w:sz w:val="24"/>
          <w:szCs w:val="24"/>
        </w:rPr>
        <w:t xml:space="preserve">: </w:t>
      </w:r>
      <w:r w:rsidR="00F060F4">
        <w:rPr>
          <w:rFonts w:cstheme="minorHAnsi"/>
          <w:sz w:val="24"/>
          <w:szCs w:val="24"/>
        </w:rPr>
        <w:t>Indicadores de servicios de la PNMDD incluidos en el seguimiento 2023</w:t>
      </w:r>
    </w:p>
    <w:p w14:paraId="4CDFABCF" w14:textId="51262B74" w:rsidR="0078508A" w:rsidRPr="00435A52" w:rsidRDefault="0078508A" w:rsidP="0094483C">
      <w:pPr>
        <w:spacing w:before="240" w:line="360" w:lineRule="auto"/>
        <w:ind w:left="708"/>
        <w:rPr>
          <w:rFonts w:cstheme="minorHAnsi"/>
          <w:sz w:val="24"/>
          <w:szCs w:val="24"/>
        </w:rPr>
      </w:pPr>
      <w:r w:rsidRPr="003D0333">
        <w:rPr>
          <w:rFonts w:cstheme="minorHAnsi"/>
          <w:noProof/>
        </w:rPr>
        <w:drawing>
          <wp:inline distT="0" distB="0" distL="0" distR="0" wp14:anchorId="405DEE76" wp14:editId="4695E000">
            <wp:extent cx="6441743" cy="3973822"/>
            <wp:effectExtent l="0" t="0" r="0" b="8255"/>
            <wp:docPr id="196013366"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3366" name="Imagen 1">
                      <a:extLst>
                        <a:ext uri="{C183D7F6-B498-43B3-948B-1728B52AA6E4}">
                          <adec:decorative xmlns:adec="http://schemas.microsoft.com/office/drawing/2017/decorative" val="1"/>
                        </a:ext>
                      </a:extLst>
                    </pic:cNvPr>
                    <pic:cNvPicPr/>
                  </pic:nvPicPr>
                  <pic:blipFill>
                    <a:blip r:embed="rId18"/>
                    <a:stretch>
                      <a:fillRect/>
                    </a:stretch>
                  </pic:blipFill>
                  <pic:spPr>
                    <a:xfrm>
                      <a:off x="0" y="0"/>
                      <a:ext cx="6448924" cy="3978252"/>
                    </a:xfrm>
                    <a:prstGeom prst="rect">
                      <a:avLst/>
                    </a:prstGeom>
                  </pic:spPr>
                </pic:pic>
              </a:graphicData>
            </a:graphic>
          </wp:inline>
        </w:drawing>
      </w:r>
    </w:p>
    <w:p w14:paraId="030807B0" w14:textId="77777777" w:rsidR="0078508A" w:rsidRPr="00435A52" w:rsidRDefault="0078508A" w:rsidP="0094483C">
      <w:pPr>
        <w:spacing w:before="240" w:line="360" w:lineRule="auto"/>
        <w:ind w:left="708"/>
        <w:rPr>
          <w:rFonts w:cstheme="minorHAnsi"/>
          <w:sz w:val="24"/>
          <w:szCs w:val="24"/>
        </w:rPr>
      </w:pPr>
      <w:r w:rsidRPr="00435A52">
        <w:rPr>
          <w:rFonts w:cstheme="minorHAnsi"/>
          <w:sz w:val="24"/>
          <w:szCs w:val="24"/>
        </w:rPr>
        <w:t>Fuente: Reporte de seguimiento de PNMDD 2023</w:t>
      </w:r>
    </w:p>
    <w:p w14:paraId="661B9532" w14:textId="77777777" w:rsidR="0078508A" w:rsidRPr="00435A52" w:rsidRDefault="0078508A" w:rsidP="0094483C">
      <w:pPr>
        <w:spacing w:before="240" w:line="360" w:lineRule="auto"/>
        <w:ind w:left="708"/>
        <w:rPr>
          <w:rFonts w:cstheme="minorHAnsi"/>
          <w:sz w:val="24"/>
          <w:szCs w:val="24"/>
        </w:rPr>
      </w:pPr>
      <w:r w:rsidRPr="00435A52">
        <w:rPr>
          <w:rFonts w:cstheme="minorHAnsi"/>
          <w:sz w:val="24"/>
          <w:szCs w:val="24"/>
        </w:rPr>
        <w:t xml:space="preserve"> Elaboración Propia</w:t>
      </w:r>
    </w:p>
    <w:p w14:paraId="132C7775" w14:textId="7D30B4D2" w:rsidR="00EA7D11" w:rsidRPr="00435A52" w:rsidRDefault="00EA7D11" w:rsidP="0094483C">
      <w:pPr>
        <w:spacing w:before="240" w:line="360" w:lineRule="auto"/>
        <w:ind w:left="708"/>
        <w:rPr>
          <w:rFonts w:cstheme="minorHAnsi"/>
          <w:sz w:val="24"/>
          <w:szCs w:val="24"/>
        </w:rPr>
      </w:pPr>
      <w:r w:rsidRPr="00435A52">
        <w:rPr>
          <w:rFonts w:cstheme="minorHAnsi"/>
          <w:sz w:val="24"/>
          <w:szCs w:val="24"/>
        </w:rPr>
        <w:t xml:space="preserve">De los 22 indicadores reportados, 6 reportaron un nivel de cumplimiento alto con posible falla de planeación, 8 reportaron un cumplimiento alto, 3presentaron un cumplimiento medio y 5 tuvieron bajo nivel de </w:t>
      </w:r>
      <w:r w:rsidR="009832C4" w:rsidRPr="00435A52">
        <w:rPr>
          <w:rFonts w:cstheme="minorHAnsi"/>
          <w:sz w:val="24"/>
          <w:szCs w:val="24"/>
        </w:rPr>
        <w:t>cumplimiento (</w:t>
      </w:r>
      <w:r w:rsidRPr="00435A52">
        <w:rPr>
          <w:rFonts w:cstheme="minorHAnsi"/>
          <w:sz w:val="24"/>
          <w:szCs w:val="24"/>
        </w:rPr>
        <w:t>Ver Anexo 1)</w:t>
      </w:r>
    </w:p>
    <w:p w14:paraId="5F2F293D" w14:textId="3D522399" w:rsidR="0078508A" w:rsidRPr="00435A52" w:rsidRDefault="0078508A" w:rsidP="0094483C">
      <w:pPr>
        <w:keepNext/>
        <w:spacing w:before="240" w:line="360" w:lineRule="auto"/>
        <w:ind w:left="708"/>
        <w:rPr>
          <w:rFonts w:cstheme="minorHAnsi"/>
          <w:sz w:val="24"/>
          <w:szCs w:val="24"/>
        </w:rPr>
      </w:pPr>
      <w:r w:rsidRPr="00435A52">
        <w:rPr>
          <w:rFonts w:cstheme="minorHAnsi"/>
          <w:b/>
          <w:bCs/>
          <w:sz w:val="24"/>
          <w:szCs w:val="24"/>
        </w:rPr>
        <w:t>Gráfico 10</w:t>
      </w:r>
      <w:r w:rsidRPr="00435A52">
        <w:rPr>
          <w:rFonts w:cstheme="minorHAnsi"/>
          <w:sz w:val="24"/>
          <w:szCs w:val="24"/>
        </w:rPr>
        <w:t>: Nivel de avance de los indicadores de servicios de la PNMDD</w:t>
      </w:r>
    </w:p>
    <w:p w14:paraId="2823305F" w14:textId="4E1462B3" w:rsidR="0078508A" w:rsidRPr="00435A52" w:rsidRDefault="0078508A" w:rsidP="0094483C">
      <w:pPr>
        <w:spacing w:before="240" w:line="360" w:lineRule="auto"/>
        <w:ind w:left="708"/>
        <w:rPr>
          <w:rFonts w:cstheme="minorHAnsi"/>
          <w:sz w:val="24"/>
          <w:szCs w:val="24"/>
        </w:rPr>
      </w:pPr>
      <w:r w:rsidRPr="003D0333">
        <w:rPr>
          <w:rFonts w:cstheme="minorHAnsi"/>
          <w:noProof/>
        </w:rPr>
        <w:drawing>
          <wp:inline distT="0" distB="0" distL="0" distR="0" wp14:anchorId="7F1B59AB" wp14:editId="6B5E144C">
            <wp:extent cx="4230806" cy="3157473"/>
            <wp:effectExtent l="0" t="0" r="0" b="5080"/>
            <wp:docPr id="464228002"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28002" name="Imagen 1">
                      <a:extLst>
                        <a:ext uri="{C183D7F6-B498-43B3-948B-1728B52AA6E4}">
                          <adec:decorative xmlns:adec="http://schemas.microsoft.com/office/drawing/2017/decorative" val="1"/>
                        </a:ext>
                      </a:extLst>
                    </pic:cNvPr>
                    <pic:cNvPicPr/>
                  </pic:nvPicPr>
                  <pic:blipFill>
                    <a:blip r:embed="rId19"/>
                    <a:stretch>
                      <a:fillRect/>
                    </a:stretch>
                  </pic:blipFill>
                  <pic:spPr>
                    <a:xfrm>
                      <a:off x="0" y="0"/>
                      <a:ext cx="4232528" cy="3158758"/>
                    </a:xfrm>
                    <a:prstGeom prst="rect">
                      <a:avLst/>
                    </a:prstGeom>
                  </pic:spPr>
                </pic:pic>
              </a:graphicData>
            </a:graphic>
          </wp:inline>
        </w:drawing>
      </w:r>
    </w:p>
    <w:p w14:paraId="7508938C" w14:textId="77777777" w:rsidR="0078508A" w:rsidRPr="00435A52" w:rsidRDefault="0078508A" w:rsidP="0094483C">
      <w:pPr>
        <w:spacing w:before="240" w:line="360" w:lineRule="auto"/>
        <w:ind w:left="708"/>
        <w:rPr>
          <w:rFonts w:cstheme="minorHAnsi"/>
          <w:sz w:val="24"/>
          <w:szCs w:val="24"/>
        </w:rPr>
      </w:pPr>
      <w:r w:rsidRPr="00435A52">
        <w:rPr>
          <w:rFonts w:cstheme="minorHAnsi"/>
          <w:sz w:val="24"/>
          <w:szCs w:val="24"/>
        </w:rPr>
        <w:t>Fuente: Reporte de seguimiento de PNMDD 2023</w:t>
      </w:r>
    </w:p>
    <w:p w14:paraId="6AFB440A" w14:textId="77777777" w:rsidR="00184880" w:rsidRPr="00435A52" w:rsidRDefault="0078508A" w:rsidP="0094483C">
      <w:pPr>
        <w:spacing w:before="240" w:line="360" w:lineRule="auto"/>
        <w:ind w:left="708"/>
        <w:rPr>
          <w:rFonts w:cstheme="minorHAnsi"/>
          <w:sz w:val="24"/>
          <w:szCs w:val="24"/>
        </w:rPr>
      </w:pPr>
      <w:r w:rsidRPr="00435A52">
        <w:rPr>
          <w:rFonts w:cstheme="minorHAnsi"/>
          <w:sz w:val="24"/>
          <w:szCs w:val="24"/>
        </w:rPr>
        <w:t xml:space="preserve"> Elaboración Propia</w:t>
      </w:r>
    </w:p>
    <w:p w14:paraId="720E1FEF" w14:textId="77777777" w:rsidR="003F2786" w:rsidRPr="00435A52" w:rsidRDefault="00D80150" w:rsidP="0094483C">
      <w:pPr>
        <w:spacing w:before="240" w:line="360" w:lineRule="auto"/>
        <w:ind w:left="360"/>
        <w:rPr>
          <w:rFonts w:cstheme="minorHAnsi"/>
          <w:sz w:val="24"/>
          <w:szCs w:val="24"/>
        </w:rPr>
      </w:pPr>
      <w:r w:rsidRPr="00435A52">
        <w:rPr>
          <w:rFonts w:cstheme="minorHAnsi"/>
          <w:sz w:val="24"/>
          <w:szCs w:val="24"/>
        </w:rPr>
        <w:t xml:space="preserve">En base a la metodología señalada en la sección 3.1, se priorizaron un total de16 indicadores que presentaron alertas en el seguimiento, los cuales corresponden a 15 servicios, siendo necesario analizar el nivel de su implementación y plantear </w:t>
      </w:r>
      <w:r w:rsidRPr="00435A52">
        <w:rPr>
          <w:rFonts w:cstheme="minorHAnsi"/>
          <w:sz w:val="24"/>
          <w:szCs w:val="24"/>
        </w:rPr>
        <w:lastRenderedPageBreak/>
        <w:t>recomendaciones a partir de la presente evaluación. En este sentido, los 16 indicadores con alertas de seguimiento se han categorizado de la siguiente manera:</w:t>
      </w:r>
    </w:p>
    <w:p w14:paraId="213F018F" w14:textId="4E0A1439" w:rsidR="003F2786" w:rsidRPr="00435A52" w:rsidRDefault="003F2786" w:rsidP="0094483C">
      <w:pPr>
        <w:pStyle w:val="Prrafodelista"/>
        <w:numPr>
          <w:ilvl w:val="0"/>
          <w:numId w:val="23"/>
        </w:numPr>
        <w:spacing w:before="240" w:line="360" w:lineRule="auto"/>
        <w:ind w:left="1080"/>
        <w:rPr>
          <w:rFonts w:cstheme="minorHAnsi"/>
          <w:sz w:val="24"/>
          <w:szCs w:val="24"/>
        </w:rPr>
      </w:pPr>
      <w:r w:rsidRPr="00435A52">
        <w:rPr>
          <w:rFonts w:cstheme="minorHAnsi"/>
          <w:sz w:val="24"/>
          <w:szCs w:val="24"/>
        </w:rPr>
        <w:t xml:space="preserve">5 </w:t>
      </w:r>
      <w:r w:rsidR="00D80150" w:rsidRPr="00435A52">
        <w:rPr>
          <w:rFonts w:cstheme="minorHAnsi"/>
          <w:sz w:val="24"/>
          <w:szCs w:val="24"/>
        </w:rPr>
        <w:t>indicadores que tuvieron bajo nivel de cumplimiento.</w:t>
      </w:r>
    </w:p>
    <w:p w14:paraId="3ADA49F7" w14:textId="77777777" w:rsidR="003F2786" w:rsidRPr="00435A52" w:rsidRDefault="00D80150" w:rsidP="0094483C">
      <w:pPr>
        <w:pStyle w:val="Prrafodelista"/>
        <w:numPr>
          <w:ilvl w:val="0"/>
          <w:numId w:val="23"/>
        </w:numPr>
        <w:spacing w:before="240" w:line="360" w:lineRule="auto"/>
        <w:ind w:left="1080"/>
        <w:rPr>
          <w:rFonts w:cstheme="minorHAnsi"/>
          <w:sz w:val="24"/>
          <w:szCs w:val="24"/>
        </w:rPr>
      </w:pPr>
      <w:r w:rsidRPr="00435A52">
        <w:rPr>
          <w:rFonts w:cstheme="minorHAnsi"/>
          <w:sz w:val="24"/>
          <w:szCs w:val="24"/>
        </w:rPr>
        <w:t>6 indicadores que presentaron un nivel de cumplimiento alto con posible falla de planeación.</w:t>
      </w:r>
    </w:p>
    <w:p w14:paraId="3BBAE630" w14:textId="77777777" w:rsidR="003F2786" w:rsidRPr="00435A52" w:rsidRDefault="00D80150" w:rsidP="0094483C">
      <w:pPr>
        <w:pStyle w:val="Prrafodelista"/>
        <w:numPr>
          <w:ilvl w:val="0"/>
          <w:numId w:val="23"/>
        </w:numPr>
        <w:spacing w:before="240" w:line="360" w:lineRule="auto"/>
        <w:ind w:left="1080"/>
        <w:rPr>
          <w:rFonts w:cstheme="minorHAnsi"/>
          <w:sz w:val="24"/>
          <w:szCs w:val="24"/>
        </w:rPr>
      </w:pPr>
      <w:r w:rsidRPr="00435A52">
        <w:rPr>
          <w:rFonts w:cstheme="minorHAnsi"/>
          <w:sz w:val="24"/>
          <w:szCs w:val="24"/>
        </w:rPr>
        <w:t>5 indicadores que presentaron limitaciones en su medición.</w:t>
      </w:r>
    </w:p>
    <w:p w14:paraId="676EEB42" w14:textId="13DDB6CF" w:rsidR="00D80150" w:rsidRPr="00435A52" w:rsidRDefault="00D80150" w:rsidP="0094483C">
      <w:pPr>
        <w:spacing w:before="240" w:line="360" w:lineRule="auto"/>
        <w:ind w:left="360"/>
        <w:rPr>
          <w:rFonts w:cstheme="minorHAnsi"/>
          <w:sz w:val="24"/>
          <w:szCs w:val="24"/>
        </w:rPr>
      </w:pPr>
      <w:r w:rsidRPr="00435A52">
        <w:rPr>
          <w:rFonts w:cstheme="minorHAnsi"/>
          <w:sz w:val="24"/>
          <w:szCs w:val="24"/>
        </w:rPr>
        <w:t>El detalle de los servicios seleccionados se muestra en el Anexo 2.</w:t>
      </w:r>
    </w:p>
    <w:p w14:paraId="4F8FCF60" w14:textId="5094618B" w:rsidR="003B4BD6" w:rsidRPr="00435A52" w:rsidRDefault="003B4BD6" w:rsidP="0094483C">
      <w:pPr>
        <w:pStyle w:val="Ttulo2"/>
        <w:spacing w:line="360" w:lineRule="auto"/>
        <w:ind w:left="360"/>
        <w:rPr>
          <w:rFonts w:asciiTheme="minorHAnsi" w:hAnsiTheme="minorHAnsi" w:cstheme="minorHAnsi"/>
          <w:b/>
          <w:bCs/>
          <w:color w:val="auto"/>
          <w:sz w:val="24"/>
          <w:szCs w:val="24"/>
        </w:rPr>
      </w:pPr>
      <w:bookmarkStart w:id="10" w:name="_Toc177337827"/>
      <w:r w:rsidRPr="00435A52">
        <w:rPr>
          <w:rFonts w:asciiTheme="minorHAnsi" w:hAnsiTheme="minorHAnsi" w:cstheme="minorHAnsi"/>
          <w:b/>
          <w:bCs/>
          <w:color w:val="auto"/>
          <w:sz w:val="24"/>
          <w:szCs w:val="24"/>
        </w:rPr>
        <w:t>3.3 Análisis de implementación de los servicios</w:t>
      </w:r>
      <w:bookmarkEnd w:id="10"/>
    </w:p>
    <w:p w14:paraId="774D381B" w14:textId="2AC7D6FF" w:rsidR="003B4BD6" w:rsidRPr="00435A52" w:rsidRDefault="003B4BD6" w:rsidP="0094483C">
      <w:pPr>
        <w:spacing w:before="240" w:line="360" w:lineRule="auto"/>
        <w:ind w:left="360"/>
        <w:rPr>
          <w:rFonts w:cstheme="minorHAnsi"/>
          <w:sz w:val="24"/>
          <w:szCs w:val="24"/>
        </w:rPr>
      </w:pPr>
      <w:r w:rsidRPr="00435A52">
        <w:rPr>
          <w:rFonts w:cstheme="minorHAnsi"/>
          <w:sz w:val="24"/>
          <w:szCs w:val="24"/>
        </w:rPr>
        <w:t>Análisis de servicios que presentaron bajo desempeño</w:t>
      </w:r>
    </w:p>
    <w:p w14:paraId="747C9072" w14:textId="3C54A22E" w:rsidR="00184880" w:rsidRPr="00435A52" w:rsidRDefault="00184880" w:rsidP="0094483C">
      <w:pPr>
        <w:spacing w:before="240" w:line="360" w:lineRule="auto"/>
        <w:ind w:left="360"/>
        <w:rPr>
          <w:rFonts w:cstheme="minorHAnsi"/>
          <w:sz w:val="24"/>
          <w:szCs w:val="24"/>
        </w:rPr>
      </w:pPr>
      <w:r w:rsidRPr="00435A52">
        <w:rPr>
          <w:rFonts w:cstheme="minorHAnsi"/>
          <w:sz w:val="24"/>
          <w:szCs w:val="24"/>
        </w:rPr>
        <w:t>A continuación, se comparte algunas evidencias que responden a la siguiente pregunta: ¿por qué el indicador de servicio presenta un nivel de cumplimiento bajo? Para responder a esta pregunta se analizaron las metas del indicador, la información cualitativa reportada por el responsable del indicador y la información complementaria reportada por la Dirección de Políticas, Seguimiento y Generación de Evidencia del CONADIS respecto a la implementación del servicio.</w:t>
      </w:r>
    </w:p>
    <w:p w14:paraId="3C615FBF" w14:textId="7C460A0D" w:rsidR="0078508A" w:rsidRPr="00435A52" w:rsidRDefault="0078508A" w:rsidP="0094483C">
      <w:pPr>
        <w:pStyle w:val="Prrafodelista"/>
        <w:numPr>
          <w:ilvl w:val="0"/>
          <w:numId w:val="4"/>
        </w:numPr>
        <w:spacing w:before="240" w:line="360" w:lineRule="auto"/>
        <w:ind w:left="1080"/>
        <w:rPr>
          <w:rFonts w:cstheme="minorHAnsi"/>
          <w:sz w:val="24"/>
          <w:szCs w:val="24"/>
        </w:rPr>
      </w:pPr>
      <w:r w:rsidRPr="003D0333">
        <w:rPr>
          <w:rFonts w:cstheme="minorHAnsi"/>
          <w:b/>
          <w:sz w:val="24"/>
          <w:szCs w:val="24"/>
        </w:rPr>
        <w:t>Servicio 01.01.01:</w:t>
      </w:r>
      <w:r w:rsidRPr="003D0333">
        <w:rPr>
          <w:rFonts w:cstheme="minorHAnsi"/>
          <w:sz w:val="24"/>
          <w:szCs w:val="24"/>
        </w:rPr>
        <w:t xml:space="preserve"> Asesoría y capacitación para fortalecer la participación social de las organizaciones de personas con discapacidad</w:t>
      </w:r>
      <w:r w:rsidR="005279A2" w:rsidRPr="003D0333">
        <w:rPr>
          <w:rStyle w:val="Refdenotaalpie"/>
          <w:rFonts w:cstheme="minorHAnsi"/>
          <w:sz w:val="24"/>
          <w:szCs w:val="24"/>
        </w:rPr>
        <w:footnoteReference w:id="7"/>
      </w:r>
    </w:p>
    <w:p w14:paraId="2BA318C5" w14:textId="4F303BE9" w:rsidR="003B23CA" w:rsidRPr="00435A52" w:rsidRDefault="003B23CA" w:rsidP="0094483C">
      <w:pPr>
        <w:pStyle w:val="Prrafodelista"/>
        <w:numPr>
          <w:ilvl w:val="0"/>
          <w:numId w:val="24"/>
        </w:numPr>
        <w:spacing w:before="240" w:line="360" w:lineRule="auto"/>
        <w:ind w:left="1440"/>
        <w:rPr>
          <w:rFonts w:cstheme="minorHAnsi"/>
          <w:sz w:val="24"/>
          <w:szCs w:val="24"/>
        </w:rPr>
      </w:pPr>
      <w:r w:rsidRPr="0094483C">
        <w:rPr>
          <w:rFonts w:cstheme="minorHAnsi"/>
          <w:b/>
          <w:sz w:val="24"/>
          <w:szCs w:val="24"/>
        </w:rPr>
        <w:t>Descripción</w:t>
      </w:r>
      <w:r w:rsidRPr="00435A52">
        <w:rPr>
          <w:rFonts w:cstheme="minorHAnsi"/>
          <w:sz w:val="24"/>
          <w:szCs w:val="24"/>
        </w:rPr>
        <w:t>: Se brindan asesorías y talleres formativos en materia de conformación, formalización y colaboración en espacios de concertación y participación ciudadana a los representantes de las organizaciones de personas con discapacidad. Este servicio está a cargo de las Oficina Regional de Atención a la Persona con Discapacidad (</w:t>
      </w:r>
      <w:proofErr w:type="spellStart"/>
      <w:r w:rsidRPr="00435A52">
        <w:rPr>
          <w:rFonts w:cstheme="minorHAnsi"/>
          <w:sz w:val="24"/>
          <w:szCs w:val="24"/>
        </w:rPr>
        <w:t>Oredis</w:t>
      </w:r>
      <w:proofErr w:type="spellEnd"/>
      <w:r w:rsidRPr="00435A52">
        <w:rPr>
          <w:rFonts w:cstheme="minorHAnsi"/>
          <w:sz w:val="24"/>
          <w:szCs w:val="24"/>
        </w:rPr>
        <w:t>), o la que haga sus veces, y su eficacia se mide a través del indicador “Porcentaje de organizaciones de personas con discapacidad que son fortalecidas para participar en espacios de concertación y participación ciudadana”.</w:t>
      </w:r>
      <w:r w:rsidR="002E1756" w:rsidRPr="00435A52">
        <w:rPr>
          <w:rStyle w:val="Refdenotaalpie"/>
          <w:rFonts w:cstheme="minorHAnsi"/>
          <w:sz w:val="24"/>
          <w:szCs w:val="24"/>
        </w:rPr>
        <w:footnoteReference w:id="8"/>
      </w:r>
      <w:r w:rsidRPr="00435A52">
        <w:rPr>
          <w:rFonts w:cstheme="minorHAnsi"/>
          <w:sz w:val="24"/>
          <w:szCs w:val="24"/>
        </w:rPr>
        <w:t xml:space="preserve"> Cabe precisar que el responsable de consolidar la información del indicador es la Dirección de Promoción, Registro e Intervenciones para las Personas con Discapacidad del CONADIS</w:t>
      </w:r>
      <w:r w:rsidR="002E1756" w:rsidRPr="00435A52">
        <w:rPr>
          <w:rStyle w:val="Refdenotaalpie"/>
          <w:rFonts w:cstheme="minorHAnsi"/>
          <w:sz w:val="24"/>
          <w:szCs w:val="24"/>
        </w:rPr>
        <w:footnoteReference w:id="9"/>
      </w:r>
    </w:p>
    <w:p w14:paraId="2223AE71" w14:textId="3E2242DA" w:rsidR="00E84CD9" w:rsidRPr="00435A52" w:rsidRDefault="00C33E72" w:rsidP="0094483C">
      <w:pPr>
        <w:pStyle w:val="Prrafodelista"/>
        <w:numPr>
          <w:ilvl w:val="0"/>
          <w:numId w:val="24"/>
        </w:numPr>
        <w:spacing w:before="240" w:line="360" w:lineRule="auto"/>
        <w:ind w:left="1440"/>
        <w:rPr>
          <w:rFonts w:cstheme="minorHAnsi"/>
          <w:sz w:val="24"/>
          <w:szCs w:val="24"/>
        </w:rPr>
      </w:pPr>
      <w:r w:rsidRPr="0094483C">
        <w:rPr>
          <w:rFonts w:cstheme="minorHAnsi"/>
          <w:b/>
          <w:sz w:val="24"/>
          <w:szCs w:val="24"/>
        </w:rPr>
        <w:t>Análisis cuantitativo</w:t>
      </w:r>
      <w:r w:rsidRPr="00435A52">
        <w:rPr>
          <w:rFonts w:cstheme="minorHAnsi"/>
          <w:sz w:val="24"/>
          <w:szCs w:val="24"/>
        </w:rPr>
        <w:t xml:space="preserve">: En el año 2023, se presentó una brecha de 6.2 p.p. entre el valor reportado y la meta esperada, siendo esta brecha mayor que la presentada en el año 2022, la cual es de en 2.1p.p. Asimismo, respecto al denominador se debe resaltar la necesidad de contar con lineamientos para el registro de organizaciones a nivel nacional, regional y local; esto pues, como se puede observar, hay un incremento entre el 2022 y el 2023, el cual corresponde a que, para este último año analizado, la dirección responsable solicitó información a las respectivas </w:t>
      </w:r>
      <w:proofErr w:type="spellStart"/>
      <w:r w:rsidRPr="00435A52">
        <w:rPr>
          <w:rFonts w:cstheme="minorHAnsi"/>
          <w:sz w:val="24"/>
          <w:szCs w:val="24"/>
        </w:rPr>
        <w:t>Oredis</w:t>
      </w:r>
      <w:proofErr w:type="spellEnd"/>
      <w:r w:rsidRPr="00435A52">
        <w:rPr>
          <w:rFonts w:cstheme="minorHAnsi"/>
          <w:sz w:val="24"/>
          <w:szCs w:val="24"/>
        </w:rPr>
        <w:t>, mientras que para el 2022 se empleó el registro nacional.</w:t>
      </w:r>
    </w:p>
    <w:p w14:paraId="51826337" w14:textId="77777777" w:rsidR="004F67F2" w:rsidRDefault="000B5C41" w:rsidP="0094483C">
      <w:pPr>
        <w:keepNext/>
        <w:spacing w:before="240" w:line="360" w:lineRule="auto"/>
        <w:ind w:left="1080"/>
        <w:rPr>
          <w:rFonts w:cstheme="minorHAnsi"/>
          <w:sz w:val="24"/>
          <w:szCs w:val="24"/>
        </w:rPr>
      </w:pPr>
      <w:r w:rsidRPr="004F67F2">
        <w:rPr>
          <w:rFonts w:cstheme="minorHAnsi"/>
          <w:b/>
          <w:sz w:val="24"/>
          <w:szCs w:val="24"/>
        </w:rPr>
        <w:t>Tabla 3:</w:t>
      </w:r>
      <w:r w:rsidRPr="00DC223A">
        <w:rPr>
          <w:rFonts w:cstheme="minorHAnsi"/>
          <w:sz w:val="24"/>
          <w:szCs w:val="24"/>
        </w:rPr>
        <w:t xml:space="preserve"> Avance del indicador de eficacia del servicio 01.01.01</w:t>
      </w:r>
    </w:p>
    <w:p w14:paraId="186A4C86" w14:textId="313175D6" w:rsidR="00CA7324" w:rsidRDefault="00CA7324" w:rsidP="0094483C">
      <w:pPr>
        <w:keepNext/>
        <w:spacing w:before="240" w:line="360" w:lineRule="auto"/>
        <w:ind w:left="1080"/>
        <w:rPr>
          <w:rFonts w:cstheme="minorHAnsi"/>
          <w:sz w:val="24"/>
          <w:szCs w:val="24"/>
        </w:rPr>
      </w:pPr>
      <w:r w:rsidRPr="00CA7324">
        <w:rPr>
          <w:rFonts w:cstheme="minorHAnsi"/>
          <w:sz w:val="24"/>
          <w:szCs w:val="24"/>
        </w:rPr>
        <w:t>Nombre del objetivo prioritario: OP.01 Fortalecer los espacios de participación social y político para personas con discapacidad.</w:t>
      </w:r>
    </w:p>
    <w:p w14:paraId="6F0E6ED4" w14:textId="6A74A852" w:rsidR="00CA7324" w:rsidRPr="00CA7324" w:rsidRDefault="00CA7324" w:rsidP="0094483C">
      <w:pPr>
        <w:keepNext/>
        <w:spacing w:before="240" w:line="360" w:lineRule="auto"/>
        <w:ind w:left="1080"/>
        <w:rPr>
          <w:rFonts w:cstheme="minorHAnsi"/>
          <w:sz w:val="24"/>
          <w:szCs w:val="24"/>
        </w:rPr>
      </w:pPr>
      <w:r>
        <w:rPr>
          <w:rFonts w:cstheme="minorHAnsi"/>
          <w:sz w:val="24"/>
          <w:szCs w:val="24"/>
        </w:rPr>
        <w:t xml:space="preserve">Servicio: Asesoría y capacitación para fortalecer </w:t>
      </w:r>
      <w:r w:rsidR="00C17119">
        <w:rPr>
          <w:rFonts w:cstheme="minorHAnsi"/>
          <w:sz w:val="24"/>
          <w:szCs w:val="24"/>
        </w:rPr>
        <w:t>la participación social de las organizaciones para participar en espacios de concertación y participación ciudadana.</w:t>
      </w:r>
    </w:p>
    <w:p w14:paraId="6E7B9073" w14:textId="77777777" w:rsidR="004F67F2" w:rsidRPr="003D0333" w:rsidRDefault="004F67F2" w:rsidP="004F67F2">
      <w:pPr>
        <w:keepNext/>
        <w:spacing w:before="240" w:line="360" w:lineRule="auto"/>
        <w:rPr>
          <w:rFonts w:cstheme="minorHAnsi"/>
          <w:sz w:val="24"/>
          <w:szCs w:val="24"/>
        </w:rPr>
      </w:pPr>
    </w:p>
    <w:p w14:paraId="3632DB58" w14:textId="708C091D" w:rsidR="00CA7324" w:rsidRPr="00CA7324" w:rsidRDefault="00CA7324" w:rsidP="0094483C">
      <w:pPr>
        <w:keepNext/>
        <w:pageBreakBefore/>
        <w:spacing w:before="240" w:line="360" w:lineRule="auto"/>
        <w:ind w:left="1080"/>
        <w:rPr>
          <w:rFonts w:cstheme="minorHAnsi"/>
          <w:sz w:val="24"/>
          <w:szCs w:val="24"/>
        </w:rPr>
      </w:pPr>
      <w:r w:rsidRPr="002309AF">
        <w:rPr>
          <w:rFonts w:cstheme="minorHAnsi"/>
          <w:b/>
          <w:sz w:val="24"/>
          <w:szCs w:val="24"/>
        </w:rPr>
        <w:lastRenderedPageBreak/>
        <w:t>Indicador:</w:t>
      </w:r>
      <w:r w:rsidRPr="00CA7324">
        <w:rPr>
          <w:rFonts w:cstheme="minorHAnsi"/>
          <w:sz w:val="24"/>
          <w:szCs w:val="24"/>
        </w:rPr>
        <w:t xml:space="preserve"> Porcentaje de personas con discapacidad en hogares que participan en organizaciones sociales.</w:t>
      </w:r>
    </w:p>
    <w:tbl>
      <w:tblPr>
        <w:tblW w:w="11605" w:type="dxa"/>
        <w:tblInd w:w="1080" w:type="dxa"/>
        <w:tblCellMar>
          <w:left w:w="70" w:type="dxa"/>
          <w:right w:w="70" w:type="dxa"/>
        </w:tblCellMar>
        <w:tblLook w:val="04A0" w:firstRow="1" w:lastRow="0" w:firstColumn="1" w:lastColumn="0" w:noHBand="0" w:noVBand="1"/>
      </w:tblPr>
      <w:tblGrid>
        <w:gridCol w:w="1656"/>
        <w:gridCol w:w="1287"/>
        <w:gridCol w:w="861"/>
        <w:gridCol w:w="879"/>
        <w:gridCol w:w="862"/>
        <w:gridCol w:w="862"/>
        <w:gridCol w:w="862"/>
        <w:gridCol w:w="862"/>
        <w:gridCol w:w="862"/>
        <w:gridCol w:w="862"/>
        <w:gridCol w:w="875"/>
        <w:gridCol w:w="875"/>
      </w:tblGrid>
      <w:tr w:rsidR="002309AF" w:rsidRPr="002309AF" w14:paraId="7AE2258A" w14:textId="77777777" w:rsidTr="00997A6C">
        <w:trPr>
          <w:trHeight w:val="623"/>
          <w:tblHeader/>
        </w:trPr>
        <w:tc>
          <w:tcPr>
            <w:tcW w:w="165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B56593"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28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D06AFFE"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86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49A52DB"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87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F695C25"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800E750"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5B6A2CE"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A90A242"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9ADADB3"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6ED58E9"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86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A78B4EA"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87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3C15FC9"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87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C844F46" w14:textId="77777777" w:rsidR="002309AF" w:rsidRPr="00997A6C" w:rsidRDefault="002309AF" w:rsidP="002309AF">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215D87" w:rsidRPr="002309AF" w14:paraId="206C4A12" w14:textId="77777777" w:rsidTr="00997A6C">
        <w:trPr>
          <w:trHeight w:val="935"/>
        </w:trPr>
        <w:tc>
          <w:tcPr>
            <w:tcW w:w="165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0C71BBD" w14:textId="77777777" w:rsidR="002309AF" w:rsidRPr="002309AF" w:rsidRDefault="002309AF" w:rsidP="002309AF">
            <w:pPr>
              <w:spacing w:after="0" w:line="240" w:lineRule="auto"/>
              <w:rPr>
                <w:rFonts w:ascii="Calibri" w:eastAsia="Times New Roman" w:hAnsi="Calibri" w:cs="Calibri"/>
                <w:b/>
                <w:bCs/>
                <w:color w:val="FFFFFF"/>
                <w:kern w:val="0"/>
                <w:sz w:val="24"/>
                <w:szCs w:val="24"/>
                <w:lang w:eastAsia="es-PE"/>
                <w14:ligatures w14:val="none"/>
              </w:rPr>
            </w:pPr>
            <w:r w:rsidRPr="002309AF">
              <w:rPr>
                <w:rFonts w:ascii="Calibri" w:eastAsia="Times New Roman" w:hAnsi="Calibri" w:cs="Calibri"/>
                <w:b/>
                <w:bCs/>
                <w:color w:val="FFFFFF"/>
                <w:kern w:val="0"/>
                <w:sz w:val="24"/>
                <w:szCs w:val="24"/>
                <w:lang w:eastAsia="es-PE"/>
                <w14:ligatures w14:val="none"/>
              </w:rPr>
              <w:t>Logro esperado (%)</w:t>
            </w:r>
          </w:p>
        </w:tc>
        <w:tc>
          <w:tcPr>
            <w:tcW w:w="1287" w:type="dxa"/>
            <w:tcBorders>
              <w:top w:val="nil"/>
              <w:left w:val="nil"/>
              <w:bottom w:val="single" w:sz="4" w:space="0" w:color="auto"/>
              <w:right w:val="single" w:sz="4" w:space="0" w:color="auto"/>
            </w:tcBorders>
            <w:shd w:val="clear" w:color="000000" w:fill="FFFFFF"/>
            <w:vAlign w:val="center"/>
            <w:hideMark/>
          </w:tcPr>
          <w:p w14:paraId="017FFE33"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No definido</w:t>
            </w:r>
          </w:p>
        </w:tc>
        <w:tc>
          <w:tcPr>
            <w:tcW w:w="861" w:type="dxa"/>
            <w:tcBorders>
              <w:top w:val="nil"/>
              <w:left w:val="nil"/>
              <w:bottom w:val="single" w:sz="4" w:space="0" w:color="auto"/>
              <w:right w:val="single" w:sz="4" w:space="0" w:color="auto"/>
            </w:tcBorders>
            <w:shd w:val="clear" w:color="000000" w:fill="FFFFFF"/>
            <w:vAlign w:val="center"/>
            <w:hideMark/>
          </w:tcPr>
          <w:p w14:paraId="2647AA85"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w:t>
            </w:r>
          </w:p>
        </w:tc>
        <w:tc>
          <w:tcPr>
            <w:tcW w:w="879" w:type="dxa"/>
            <w:tcBorders>
              <w:top w:val="nil"/>
              <w:left w:val="nil"/>
              <w:bottom w:val="single" w:sz="4" w:space="0" w:color="auto"/>
              <w:right w:val="single" w:sz="4" w:space="0" w:color="auto"/>
            </w:tcBorders>
            <w:shd w:val="clear" w:color="auto" w:fill="auto"/>
            <w:vAlign w:val="center"/>
            <w:hideMark/>
          </w:tcPr>
          <w:p w14:paraId="26656871"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10</w:t>
            </w:r>
          </w:p>
        </w:tc>
        <w:tc>
          <w:tcPr>
            <w:tcW w:w="862" w:type="dxa"/>
            <w:tcBorders>
              <w:top w:val="nil"/>
              <w:left w:val="nil"/>
              <w:bottom w:val="single" w:sz="4" w:space="0" w:color="auto"/>
              <w:right w:val="single" w:sz="4" w:space="0" w:color="auto"/>
            </w:tcBorders>
            <w:shd w:val="clear" w:color="auto" w:fill="auto"/>
            <w:vAlign w:val="center"/>
            <w:hideMark/>
          </w:tcPr>
          <w:p w14:paraId="1B6477E7"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15</w:t>
            </w:r>
          </w:p>
        </w:tc>
        <w:tc>
          <w:tcPr>
            <w:tcW w:w="862" w:type="dxa"/>
            <w:tcBorders>
              <w:top w:val="nil"/>
              <w:left w:val="nil"/>
              <w:bottom w:val="single" w:sz="4" w:space="0" w:color="auto"/>
              <w:right w:val="single" w:sz="4" w:space="0" w:color="auto"/>
            </w:tcBorders>
            <w:shd w:val="clear" w:color="auto" w:fill="auto"/>
            <w:vAlign w:val="center"/>
            <w:hideMark/>
          </w:tcPr>
          <w:p w14:paraId="7858A7A1"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20</w:t>
            </w:r>
          </w:p>
        </w:tc>
        <w:tc>
          <w:tcPr>
            <w:tcW w:w="862" w:type="dxa"/>
            <w:tcBorders>
              <w:top w:val="nil"/>
              <w:left w:val="nil"/>
              <w:bottom w:val="single" w:sz="4" w:space="0" w:color="auto"/>
              <w:right w:val="single" w:sz="4" w:space="0" w:color="auto"/>
            </w:tcBorders>
            <w:shd w:val="clear" w:color="auto" w:fill="auto"/>
            <w:vAlign w:val="center"/>
            <w:hideMark/>
          </w:tcPr>
          <w:p w14:paraId="7C23B15A"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30</w:t>
            </w:r>
          </w:p>
        </w:tc>
        <w:tc>
          <w:tcPr>
            <w:tcW w:w="862" w:type="dxa"/>
            <w:tcBorders>
              <w:top w:val="nil"/>
              <w:left w:val="nil"/>
              <w:bottom w:val="single" w:sz="4" w:space="0" w:color="auto"/>
              <w:right w:val="single" w:sz="4" w:space="0" w:color="auto"/>
            </w:tcBorders>
            <w:shd w:val="clear" w:color="auto" w:fill="auto"/>
            <w:vAlign w:val="center"/>
            <w:hideMark/>
          </w:tcPr>
          <w:p w14:paraId="0057B479"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40</w:t>
            </w:r>
          </w:p>
        </w:tc>
        <w:tc>
          <w:tcPr>
            <w:tcW w:w="862" w:type="dxa"/>
            <w:tcBorders>
              <w:top w:val="nil"/>
              <w:left w:val="nil"/>
              <w:bottom w:val="single" w:sz="4" w:space="0" w:color="auto"/>
              <w:right w:val="single" w:sz="4" w:space="0" w:color="auto"/>
            </w:tcBorders>
            <w:shd w:val="clear" w:color="auto" w:fill="auto"/>
            <w:vAlign w:val="center"/>
            <w:hideMark/>
          </w:tcPr>
          <w:p w14:paraId="3FB3334A"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50</w:t>
            </w:r>
          </w:p>
        </w:tc>
        <w:tc>
          <w:tcPr>
            <w:tcW w:w="862" w:type="dxa"/>
            <w:tcBorders>
              <w:top w:val="nil"/>
              <w:left w:val="nil"/>
              <w:bottom w:val="single" w:sz="4" w:space="0" w:color="auto"/>
              <w:right w:val="single" w:sz="4" w:space="0" w:color="auto"/>
            </w:tcBorders>
            <w:shd w:val="clear" w:color="auto" w:fill="auto"/>
            <w:vAlign w:val="center"/>
            <w:hideMark/>
          </w:tcPr>
          <w:p w14:paraId="58C3739A"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60</w:t>
            </w:r>
          </w:p>
        </w:tc>
        <w:tc>
          <w:tcPr>
            <w:tcW w:w="875" w:type="dxa"/>
            <w:tcBorders>
              <w:top w:val="nil"/>
              <w:left w:val="nil"/>
              <w:bottom w:val="single" w:sz="4" w:space="0" w:color="auto"/>
              <w:right w:val="single" w:sz="4" w:space="0" w:color="auto"/>
            </w:tcBorders>
            <w:shd w:val="clear" w:color="auto" w:fill="auto"/>
            <w:noWrap/>
            <w:vAlign w:val="center"/>
            <w:hideMark/>
          </w:tcPr>
          <w:p w14:paraId="5D36BB60"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70</w:t>
            </w:r>
          </w:p>
        </w:tc>
        <w:tc>
          <w:tcPr>
            <w:tcW w:w="875" w:type="dxa"/>
            <w:tcBorders>
              <w:top w:val="nil"/>
              <w:left w:val="nil"/>
              <w:bottom w:val="single" w:sz="4" w:space="0" w:color="auto"/>
              <w:right w:val="single" w:sz="4" w:space="0" w:color="auto"/>
            </w:tcBorders>
            <w:shd w:val="clear" w:color="auto" w:fill="auto"/>
            <w:noWrap/>
            <w:vAlign w:val="center"/>
            <w:hideMark/>
          </w:tcPr>
          <w:p w14:paraId="17BF4950"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80</w:t>
            </w:r>
          </w:p>
        </w:tc>
      </w:tr>
      <w:tr w:rsidR="002309AF" w:rsidRPr="002309AF" w14:paraId="7D5F1606" w14:textId="77777777" w:rsidTr="00997A6C">
        <w:trPr>
          <w:trHeight w:val="935"/>
        </w:trPr>
        <w:tc>
          <w:tcPr>
            <w:tcW w:w="165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75625D5E" w14:textId="77777777" w:rsidR="002309AF" w:rsidRPr="002309AF" w:rsidRDefault="002309AF" w:rsidP="002309AF">
            <w:pPr>
              <w:spacing w:after="0" w:line="240" w:lineRule="auto"/>
              <w:rPr>
                <w:rFonts w:ascii="Calibri" w:eastAsia="Times New Roman" w:hAnsi="Calibri" w:cs="Calibri"/>
                <w:b/>
                <w:bCs/>
                <w:color w:val="FFFFFF"/>
                <w:kern w:val="0"/>
                <w:sz w:val="24"/>
                <w:szCs w:val="24"/>
                <w:lang w:eastAsia="es-PE"/>
                <w14:ligatures w14:val="none"/>
              </w:rPr>
            </w:pPr>
            <w:r w:rsidRPr="002309AF">
              <w:rPr>
                <w:rFonts w:ascii="Calibri" w:eastAsia="Times New Roman" w:hAnsi="Calibri" w:cs="Calibri"/>
                <w:b/>
                <w:bCs/>
                <w:color w:val="FFFFFF"/>
                <w:kern w:val="0"/>
                <w:sz w:val="24"/>
                <w:szCs w:val="24"/>
                <w:lang w:eastAsia="es-PE"/>
                <w14:ligatures w14:val="none"/>
              </w:rPr>
              <w:t>Valor reportado (%)</w:t>
            </w:r>
          </w:p>
        </w:tc>
        <w:tc>
          <w:tcPr>
            <w:tcW w:w="1287" w:type="dxa"/>
            <w:tcBorders>
              <w:top w:val="nil"/>
              <w:left w:val="nil"/>
              <w:bottom w:val="single" w:sz="4" w:space="0" w:color="auto"/>
              <w:right w:val="single" w:sz="4" w:space="0" w:color="auto"/>
            </w:tcBorders>
            <w:shd w:val="clear" w:color="000000" w:fill="C9C9C9"/>
            <w:vAlign w:val="center"/>
            <w:hideMark/>
          </w:tcPr>
          <w:p w14:paraId="59A4CE44" w14:textId="46A594E3"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1" w:type="dxa"/>
            <w:tcBorders>
              <w:top w:val="nil"/>
              <w:left w:val="nil"/>
              <w:bottom w:val="single" w:sz="4" w:space="0" w:color="auto"/>
              <w:right w:val="single" w:sz="4" w:space="0" w:color="auto"/>
            </w:tcBorders>
            <w:shd w:val="clear" w:color="000000" w:fill="C9C9C9"/>
            <w:vAlign w:val="center"/>
            <w:hideMark/>
          </w:tcPr>
          <w:p w14:paraId="2289EEEE" w14:textId="1ACC58BA"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Pr>
                <w:rFonts w:ascii="Calibri" w:eastAsia="Times New Roman" w:hAnsi="Calibri" w:cs="Calibri"/>
                <w:color w:val="000000"/>
                <w:kern w:val="0"/>
                <w:sz w:val="24"/>
                <w:szCs w:val="24"/>
                <w:lang w:eastAsia="es-PE"/>
                <w14:ligatures w14:val="none"/>
              </w:rPr>
              <w:t>-</w:t>
            </w:r>
            <w:r w:rsidRPr="002309AF">
              <w:rPr>
                <w:rFonts w:ascii="Calibri" w:eastAsia="Times New Roman" w:hAnsi="Calibri" w:cs="Calibri"/>
                <w:color w:val="000000"/>
                <w:kern w:val="0"/>
                <w:sz w:val="24"/>
                <w:szCs w:val="24"/>
                <w:lang w:eastAsia="es-PE"/>
                <w14:ligatures w14:val="none"/>
              </w:rPr>
              <w:t> </w:t>
            </w:r>
          </w:p>
        </w:tc>
        <w:tc>
          <w:tcPr>
            <w:tcW w:w="879" w:type="dxa"/>
            <w:tcBorders>
              <w:top w:val="nil"/>
              <w:left w:val="nil"/>
              <w:bottom w:val="single" w:sz="4" w:space="0" w:color="auto"/>
              <w:right w:val="single" w:sz="4" w:space="0" w:color="auto"/>
            </w:tcBorders>
            <w:shd w:val="clear" w:color="auto" w:fill="auto"/>
            <w:vAlign w:val="center"/>
            <w:hideMark/>
          </w:tcPr>
          <w:p w14:paraId="209FED57"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7.9</w:t>
            </w:r>
          </w:p>
        </w:tc>
        <w:tc>
          <w:tcPr>
            <w:tcW w:w="862" w:type="dxa"/>
            <w:tcBorders>
              <w:top w:val="nil"/>
              <w:left w:val="nil"/>
              <w:bottom w:val="single" w:sz="4" w:space="0" w:color="auto"/>
              <w:right w:val="single" w:sz="4" w:space="0" w:color="auto"/>
            </w:tcBorders>
            <w:shd w:val="clear" w:color="auto" w:fill="auto"/>
            <w:vAlign w:val="center"/>
            <w:hideMark/>
          </w:tcPr>
          <w:p w14:paraId="3260E405"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8.8</w:t>
            </w:r>
          </w:p>
        </w:tc>
        <w:tc>
          <w:tcPr>
            <w:tcW w:w="862" w:type="dxa"/>
            <w:tcBorders>
              <w:top w:val="nil"/>
              <w:left w:val="nil"/>
              <w:bottom w:val="single" w:sz="4" w:space="0" w:color="auto"/>
              <w:right w:val="single" w:sz="4" w:space="0" w:color="auto"/>
            </w:tcBorders>
            <w:shd w:val="clear" w:color="000000" w:fill="C9C9C9"/>
            <w:vAlign w:val="center"/>
            <w:hideMark/>
          </w:tcPr>
          <w:p w14:paraId="4A185D3F" w14:textId="2C74886D"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23BE1407" w14:textId="254684F4"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4E1317B9" w14:textId="1D6755F1"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4D82037A" w14:textId="2D17E143"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0FCC2F0C" w14:textId="0829A2D5"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27359D07" w14:textId="46707490"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Pr>
                <w:rFonts w:ascii="Calibri" w:eastAsia="Times New Roman" w:hAnsi="Calibri" w:cs="Calibri"/>
                <w:color w:val="000000"/>
                <w:kern w:val="0"/>
                <w:sz w:val="24"/>
                <w:szCs w:val="24"/>
                <w:lang w:eastAsia="es-PE"/>
                <w14:ligatures w14:val="none"/>
              </w:rPr>
              <w:t>-</w:t>
            </w:r>
            <w:r w:rsidRPr="002309AF">
              <w:rPr>
                <w:rFonts w:ascii="Calibri" w:eastAsia="Times New Roman" w:hAnsi="Calibri" w:cs="Calibri"/>
                <w:color w:val="000000"/>
                <w:kern w:val="0"/>
                <w:sz w:val="24"/>
                <w:szCs w:val="24"/>
                <w:lang w:eastAsia="es-PE"/>
                <w14:ligatures w14:val="none"/>
              </w:rPr>
              <w:t> </w:t>
            </w:r>
          </w:p>
        </w:tc>
        <w:tc>
          <w:tcPr>
            <w:tcW w:w="875" w:type="dxa"/>
            <w:tcBorders>
              <w:top w:val="nil"/>
              <w:left w:val="nil"/>
              <w:bottom w:val="single" w:sz="4" w:space="0" w:color="auto"/>
              <w:right w:val="single" w:sz="4" w:space="0" w:color="auto"/>
            </w:tcBorders>
            <w:shd w:val="clear" w:color="000000" w:fill="C9C9C9"/>
            <w:vAlign w:val="center"/>
            <w:hideMark/>
          </w:tcPr>
          <w:p w14:paraId="4ED5DBD3" w14:textId="633491C6"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309AF" w:rsidRPr="002309AF" w14:paraId="5D2A3598" w14:textId="77777777" w:rsidTr="00997A6C">
        <w:trPr>
          <w:trHeight w:val="935"/>
        </w:trPr>
        <w:tc>
          <w:tcPr>
            <w:tcW w:w="165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3DCE55B" w14:textId="77777777" w:rsidR="002309AF" w:rsidRPr="002309AF" w:rsidRDefault="002309AF" w:rsidP="002309AF">
            <w:pPr>
              <w:spacing w:after="0" w:line="240" w:lineRule="auto"/>
              <w:rPr>
                <w:rFonts w:ascii="Calibri" w:eastAsia="Times New Roman" w:hAnsi="Calibri" w:cs="Calibri"/>
                <w:b/>
                <w:bCs/>
                <w:color w:val="FFFFFF"/>
                <w:kern w:val="0"/>
                <w:sz w:val="24"/>
                <w:szCs w:val="24"/>
                <w:lang w:eastAsia="es-PE"/>
                <w14:ligatures w14:val="none"/>
              </w:rPr>
            </w:pPr>
            <w:r w:rsidRPr="002309AF">
              <w:rPr>
                <w:rFonts w:ascii="Calibri" w:eastAsia="Times New Roman" w:hAnsi="Calibri" w:cs="Calibri"/>
                <w:b/>
                <w:bCs/>
                <w:color w:val="FFFFFF"/>
                <w:kern w:val="0"/>
                <w:sz w:val="24"/>
                <w:szCs w:val="24"/>
                <w:lang w:eastAsia="es-PE"/>
                <w14:ligatures w14:val="none"/>
              </w:rPr>
              <w:t>Nivel de avance (%)</w:t>
            </w:r>
          </w:p>
        </w:tc>
        <w:tc>
          <w:tcPr>
            <w:tcW w:w="1287" w:type="dxa"/>
            <w:tcBorders>
              <w:top w:val="nil"/>
              <w:left w:val="nil"/>
              <w:bottom w:val="single" w:sz="4" w:space="0" w:color="auto"/>
              <w:right w:val="single" w:sz="4" w:space="0" w:color="auto"/>
            </w:tcBorders>
            <w:shd w:val="clear" w:color="000000" w:fill="C9C9C9"/>
            <w:vAlign w:val="center"/>
            <w:hideMark/>
          </w:tcPr>
          <w:p w14:paraId="0C57B398" w14:textId="594DAD64"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1" w:type="dxa"/>
            <w:tcBorders>
              <w:top w:val="nil"/>
              <w:left w:val="nil"/>
              <w:bottom w:val="single" w:sz="4" w:space="0" w:color="auto"/>
              <w:right w:val="single" w:sz="4" w:space="0" w:color="auto"/>
            </w:tcBorders>
            <w:shd w:val="clear" w:color="000000" w:fill="C9C9C9"/>
            <w:vAlign w:val="center"/>
            <w:hideMark/>
          </w:tcPr>
          <w:p w14:paraId="1B919866" w14:textId="078F2D5F"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9" w:type="dxa"/>
            <w:tcBorders>
              <w:top w:val="nil"/>
              <w:left w:val="nil"/>
              <w:bottom w:val="single" w:sz="4" w:space="0" w:color="auto"/>
              <w:right w:val="single" w:sz="4" w:space="0" w:color="auto"/>
            </w:tcBorders>
            <w:shd w:val="clear" w:color="auto" w:fill="auto"/>
            <w:vAlign w:val="center"/>
            <w:hideMark/>
          </w:tcPr>
          <w:p w14:paraId="3B905427"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79</w:t>
            </w:r>
          </w:p>
        </w:tc>
        <w:tc>
          <w:tcPr>
            <w:tcW w:w="862" w:type="dxa"/>
            <w:tcBorders>
              <w:top w:val="nil"/>
              <w:left w:val="nil"/>
              <w:bottom w:val="single" w:sz="4" w:space="0" w:color="auto"/>
              <w:right w:val="single" w:sz="4" w:space="0" w:color="auto"/>
            </w:tcBorders>
            <w:shd w:val="clear" w:color="auto" w:fill="auto"/>
            <w:vAlign w:val="center"/>
            <w:hideMark/>
          </w:tcPr>
          <w:p w14:paraId="2AF92081"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58.4</w:t>
            </w:r>
          </w:p>
        </w:tc>
        <w:tc>
          <w:tcPr>
            <w:tcW w:w="862" w:type="dxa"/>
            <w:tcBorders>
              <w:top w:val="nil"/>
              <w:left w:val="nil"/>
              <w:bottom w:val="single" w:sz="4" w:space="0" w:color="auto"/>
              <w:right w:val="single" w:sz="4" w:space="0" w:color="auto"/>
            </w:tcBorders>
            <w:shd w:val="clear" w:color="000000" w:fill="C9C9C9"/>
            <w:vAlign w:val="center"/>
            <w:hideMark/>
          </w:tcPr>
          <w:p w14:paraId="3260C184" w14:textId="0DA28190"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44ECB7D3" w14:textId="2D941716"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4854EF72" w14:textId="2058B51A"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7D72C16D" w14:textId="5258A0A6"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36736AB5" w14:textId="4058708A"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04D18231" w14:textId="4387A923"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747C3C82" w14:textId="72C9547C"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309AF" w:rsidRPr="002309AF" w14:paraId="7129C28C" w14:textId="77777777" w:rsidTr="00997A6C">
        <w:trPr>
          <w:trHeight w:val="623"/>
        </w:trPr>
        <w:tc>
          <w:tcPr>
            <w:tcW w:w="165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756F77D" w14:textId="77777777" w:rsidR="002309AF" w:rsidRPr="002309AF" w:rsidRDefault="002309AF" w:rsidP="002309AF">
            <w:pPr>
              <w:spacing w:after="0" w:line="240" w:lineRule="auto"/>
              <w:rPr>
                <w:rFonts w:ascii="Calibri" w:eastAsia="Times New Roman" w:hAnsi="Calibri" w:cs="Calibri"/>
                <w:b/>
                <w:bCs/>
                <w:color w:val="FFFFFF"/>
                <w:kern w:val="0"/>
                <w:sz w:val="24"/>
                <w:szCs w:val="24"/>
                <w:lang w:eastAsia="es-PE"/>
                <w14:ligatures w14:val="none"/>
              </w:rPr>
            </w:pPr>
            <w:r w:rsidRPr="002309AF">
              <w:rPr>
                <w:rFonts w:ascii="Calibri" w:eastAsia="Times New Roman" w:hAnsi="Calibri" w:cs="Calibri"/>
                <w:b/>
                <w:bCs/>
                <w:color w:val="FFFFFF"/>
                <w:kern w:val="0"/>
                <w:sz w:val="24"/>
                <w:szCs w:val="24"/>
                <w:lang w:eastAsia="es-PE"/>
                <w14:ligatures w14:val="none"/>
              </w:rPr>
              <w:t>Numerador</w:t>
            </w:r>
          </w:p>
        </w:tc>
        <w:tc>
          <w:tcPr>
            <w:tcW w:w="1287" w:type="dxa"/>
            <w:tcBorders>
              <w:top w:val="nil"/>
              <w:left w:val="nil"/>
              <w:bottom w:val="single" w:sz="4" w:space="0" w:color="auto"/>
              <w:right w:val="single" w:sz="4" w:space="0" w:color="auto"/>
            </w:tcBorders>
            <w:shd w:val="clear" w:color="000000" w:fill="C9C9C9"/>
            <w:vAlign w:val="center"/>
            <w:hideMark/>
          </w:tcPr>
          <w:p w14:paraId="1E614623" w14:textId="1401C8DF"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1" w:type="dxa"/>
            <w:tcBorders>
              <w:top w:val="nil"/>
              <w:left w:val="nil"/>
              <w:bottom w:val="single" w:sz="4" w:space="0" w:color="auto"/>
              <w:right w:val="single" w:sz="4" w:space="0" w:color="auto"/>
            </w:tcBorders>
            <w:shd w:val="clear" w:color="000000" w:fill="C9C9C9"/>
            <w:vAlign w:val="center"/>
            <w:hideMark/>
          </w:tcPr>
          <w:p w14:paraId="14CC6A62" w14:textId="5ABFB4FD"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9" w:type="dxa"/>
            <w:tcBorders>
              <w:top w:val="nil"/>
              <w:left w:val="nil"/>
              <w:bottom w:val="single" w:sz="4" w:space="0" w:color="auto"/>
              <w:right w:val="single" w:sz="4" w:space="0" w:color="auto"/>
            </w:tcBorders>
            <w:shd w:val="clear" w:color="auto" w:fill="auto"/>
            <w:vAlign w:val="center"/>
            <w:hideMark/>
          </w:tcPr>
          <w:p w14:paraId="0119F7E3"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46</w:t>
            </w:r>
          </w:p>
        </w:tc>
        <w:tc>
          <w:tcPr>
            <w:tcW w:w="862" w:type="dxa"/>
            <w:tcBorders>
              <w:top w:val="nil"/>
              <w:left w:val="nil"/>
              <w:bottom w:val="single" w:sz="4" w:space="0" w:color="auto"/>
              <w:right w:val="single" w:sz="4" w:space="0" w:color="auto"/>
            </w:tcBorders>
            <w:shd w:val="clear" w:color="auto" w:fill="auto"/>
            <w:vAlign w:val="center"/>
            <w:hideMark/>
          </w:tcPr>
          <w:p w14:paraId="5C47817A"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83</w:t>
            </w:r>
          </w:p>
        </w:tc>
        <w:tc>
          <w:tcPr>
            <w:tcW w:w="862" w:type="dxa"/>
            <w:tcBorders>
              <w:top w:val="nil"/>
              <w:left w:val="nil"/>
              <w:bottom w:val="single" w:sz="4" w:space="0" w:color="auto"/>
              <w:right w:val="single" w:sz="4" w:space="0" w:color="auto"/>
            </w:tcBorders>
            <w:shd w:val="clear" w:color="000000" w:fill="C9C9C9"/>
            <w:vAlign w:val="center"/>
            <w:hideMark/>
          </w:tcPr>
          <w:p w14:paraId="3E3F0023" w14:textId="2E511B20"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11F5035A" w14:textId="438A5964"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7F8E55DA" w14:textId="062862EB"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12809B50" w14:textId="3480F58B"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6AD2FD23" w14:textId="1BE2299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3B4626F2" w14:textId="7251B488"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0D50D5E1" w14:textId="30BB070B"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309AF" w:rsidRPr="002309AF" w14:paraId="7448A16F" w14:textId="77777777" w:rsidTr="00997A6C">
        <w:trPr>
          <w:trHeight w:val="623"/>
        </w:trPr>
        <w:tc>
          <w:tcPr>
            <w:tcW w:w="165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A195C55" w14:textId="77777777" w:rsidR="002309AF" w:rsidRPr="002309AF" w:rsidRDefault="002309AF" w:rsidP="002309AF">
            <w:pPr>
              <w:spacing w:after="0" w:line="240" w:lineRule="auto"/>
              <w:rPr>
                <w:rFonts w:ascii="Calibri" w:eastAsia="Times New Roman" w:hAnsi="Calibri" w:cs="Calibri"/>
                <w:b/>
                <w:bCs/>
                <w:color w:val="FFFFFF"/>
                <w:kern w:val="0"/>
                <w:sz w:val="24"/>
                <w:szCs w:val="24"/>
                <w:lang w:eastAsia="es-PE"/>
                <w14:ligatures w14:val="none"/>
              </w:rPr>
            </w:pPr>
            <w:r w:rsidRPr="002309AF">
              <w:rPr>
                <w:rFonts w:ascii="Calibri" w:eastAsia="Times New Roman" w:hAnsi="Calibri" w:cs="Calibri"/>
                <w:b/>
                <w:bCs/>
                <w:color w:val="FFFFFF"/>
                <w:kern w:val="0"/>
                <w:sz w:val="24"/>
                <w:szCs w:val="24"/>
                <w:lang w:eastAsia="es-PE"/>
                <w14:ligatures w14:val="none"/>
              </w:rPr>
              <w:t>Denominador</w:t>
            </w:r>
          </w:p>
        </w:tc>
        <w:tc>
          <w:tcPr>
            <w:tcW w:w="1287" w:type="dxa"/>
            <w:tcBorders>
              <w:top w:val="nil"/>
              <w:left w:val="nil"/>
              <w:bottom w:val="single" w:sz="4" w:space="0" w:color="auto"/>
              <w:right w:val="single" w:sz="4" w:space="0" w:color="auto"/>
            </w:tcBorders>
            <w:shd w:val="clear" w:color="000000" w:fill="C9C9C9"/>
            <w:vAlign w:val="center"/>
            <w:hideMark/>
          </w:tcPr>
          <w:p w14:paraId="69F8233C" w14:textId="2383C9F0"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1" w:type="dxa"/>
            <w:tcBorders>
              <w:top w:val="nil"/>
              <w:left w:val="nil"/>
              <w:bottom w:val="single" w:sz="4" w:space="0" w:color="auto"/>
              <w:right w:val="single" w:sz="4" w:space="0" w:color="auto"/>
            </w:tcBorders>
            <w:shd w:val="clear" w:color="000000" w:fill="C9C9C9"/>
            <w:vAlign w:val="center"/>
            <w:hideMark/>
          </w:tcPr>
          <w:p w14:paraId="6F6CA663" w14:textId="11E6B523"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9" w:type="dxa"/>
            <w:tcBorders>
              <w:top w:val="nil"/>
              <w:left w:val="nil"/>
              <w:bottom w:val="single" w:sz="4" w:space="0" w:color="auto"/>
              <w:right w:val="single" w:sz="4" w:space="0" w:color="auto"/>
            </w:tcBorders>
            <w:shd w:val="clear" w:color="auto" w:fill="auto"/>
            <w:vAlign w:val="center"/>
            <w:hideMark/>
          </w:tcPr>
          <w:p w14:paraId="36380BE4"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580</w:t>
            </w:r>
          </w:p>
        </w:tc>
        <w:tc>
          <w:tcPr>
            <w:tcW w:w="862" w:type="dxa"/>
            <w:tcBorders>
              <w:top w:val="nil"/>
              <w:left w:val="nil"/>
              <w:bottom w:val="single" w:sz="4" w:space="0" w:color="auto"/>
              <w:right w:val="single" w:sz="4" w:space="0" w:color="auto"/>
            </w:tcBorders>
            <w:shd w:val="clear" w:color="auto" w:fill="auto"/>
            <w:vAlign w:val="center"/>
            <w:hideMark/>
          </w:tcPr>
          <w:p w14:paraId="1F2D0146" w14:textId="77777777"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947</w:t>
            </w:r>
          </w:p>
        </w:tc>
        <w:tc>
          <w:tcPr>
            <w:tcW w:w="862" w:type="dxa"/>
            <w:tcBorders>
              <w:top w:val="nil"/>
              <w:left w:val="nil"/>
              <w:bottom w:val="single" w:sz="4" w:space="0" w:color="auto"/>
              <w:right w:val="single" w:sz="4" w:space="0" w:color="auto"/>
            </w:tcBorders>
            <w:shd w:val="clear" w:color="000000" w:fill="C9C9C9"/>
            <w:vAlign w:val="center"/>
            <w:hideMark/>
          </w:tcPr>
          <w:p w14:paraId="1C968CEF" w14:textId="788A5BBC"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56A970A2" w14:textId="6EEE3594"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3D52DF74" w14:textId="566774E3"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2F532E7F" w14:textId="59FC060D"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62" w:type="dxa"/>
            <w:tcBorders>
              <w:top w:val="nil"/>
              <w:left w:val="nil"/>
              <w:bottom w:val="single" w:sz="4" w:space="0" w:color="auto"/>
              <w:right w:val="single" w:sz="4" w:space="0" w:color="auto"/>
            </w:tcBorders>
            <w:shd w:val="clear" w:color="000000" w:fill="C9C9C9"/>
            <w:vAlign w:val="center"/>
            <w:hideMark/>
          </w:tcPr>
          <w:p w14:paraId="252B914F" w14:textId="4E6235F5"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13724F01" w14:textId="28BCE95F"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875" w:type="dxa"/>
            <w:tcBorders>
              <w:top w:val="nil"/>
              <w:left w:val="nil"/>
              <w:bottom w:val="single" w:sz="4" w:space="0" w:color="auto"/>
              <w:right w:val="single" w:sz="4" w:space="0" w:color="auto"/>
            </w:tcBorders>
            <w:shd w:val="clear" w:color="000000" w:fill="C9C9C9"/>
            <w:vAlign w:val="center"/>
            <w:hideMark/>
          </w:tcPr>
          <w:p w14:paraId="234DA1E5" w14:textId="1209FD5A" w:rsidR="002309AF" w:rsidRPr="002309AF" w:rsidRDefault="002309AF" w:rsidP="002309AF">
            <w:pPr>
              <w:spacing w:after="0" w:line="240" w:lineRule="auto"/>
              <w:rPr>
                <w:rFonts w:ascii="Calibri" w:eastAsia="Times New Roman" w:hAnsi="Calibri" w:cs="Calibri"/>
                <w:color w:val="000000"/>
                <w:kern w:val="0"/>
                <w:sz w:val="24"/>
                <w:szCs w:val="24"/>
                <w:lang w:eastAsia="es-PE"/>
                <w14:ligatures w14:val="none"/>
              </w:rPr>
            </w:pPr>
            <w:r w:rsidRPr="002309A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672A1F57" w14:textId="36F251C8" w:rsidR="002502C3" w:rsidRPr="002502C3" w:rsidRDefault="002502C3" w:rsidP="0094483C">
      <w:pPr>
        <w:spacing w:line="360" w:lineRule="auto"/>
        <w:ind w:left="1080"/>
        <w:rPr>
          <w:rFonts w:cstheme="minorHAnsi"/>
          <w:sz w:val="24"/>
          <w:szCs w:val="24"/>
        </w:rPr>
      </w:pPr>
      <w:r w:rsidRPr="002502C3">
        <w:rPr>
          <w:rFonts w:cstheme="minorHAnsi"/>
          <w:sz w:val="24"/>
          <w:szCs w:val="24"/>
        </w:rPr>
        <w:t>* La información reportada del 2022 no corresponde a lo establecido en el protocolo.</w:t>
      </w:r>
    </w:p>
    <w:p w14:paraId="56012A0A" w14:textId="77777777" w:rsidR="002502C3" w:rsidRPr="002502C3" w:rsidRDefault="002502C3" w:rsidP="0094483C">
      <w:pPr>
        <w:spacing w:line="360" w:lineRule="auto"/>
        <w:ind w:left="1080"/>
        <w:rPr>
          <w:rFonts w:cstheme="minorHAnsi"/>
          <w:sz w:val="24"/>
          <w:szCs w:val="24"/>
        </w:rPr>
      </w:pPr>
      <w:r w:rsidRPr="002502C3">
        <w:rPr>
          <w:rFonts w:cstheme="minorHAnsi"/>
          <w:sz w:val="24"/>
          <w:szCs w:val="24"/>
        </w:rPr>
        <w:t>Fuente: Reporte de seguimiento de PNMDD 2023</w:t>
      </w:r>
    </w:p>
    <w:p w14:paraId="3C213A37" w14:textId="294B3E66" w:rsidR="002502C3" w:rsidRPr="00435A52" w:rsidRDefault="002502C3" w:rsidP="0094483C">
      <w:pPr>
        <w:spacing w:line="360" w:lineRule="auto"/>
        <w:ind w:left="1080"/>
        <w:rPr>
          <w:rFonts w:cstheme="minorHAnsi"/>
          <w:sz w:val="24"/>
          <w:szCs w:val="24"/>
        </w:rPr>
      </w:pPr>
      <w:r w:rsidRPr="002502C3">
        <w:rPr>
          <w:rFonts w:cstheme="minorHAnsi"/>
          <w:sz w:val="24"/>
          <w:szCs w:val="24"/>
        </w:rPr>
        <w:t>Elaboración Propia</w:t>
      </w:r>
    </w:p>
    <w:p w14:paraId="5C61CFA2" w14:textId="77777777" w:rsidR="00DF4387" w:rsidRPr="00435A52" w:rsidRDefault="0087454F" w:rsidP="0094483C">
      <w:pPr>
        <w:pStyle w:val="Prrafodelista"/>
        <w:numPr>
          <w:ilvl w:val="0"/>
          <w:numId w:val="25"/>
        </w:numPr>
        <w:spacing w:before="240" w:line="360" w:lineRule="auto"/>
        <w:ind w:left="1068"/>
        <w:rPr>
          <w:rFonts w:cstheme="minorHAnsi"/>
          <w:sz w:val="24"/>
          <w:szCs w:val="24"/>
        </w:rPr>
      </w:pPr>
      <w:r w:rsidRPr="00C17119">
        <w:rPr>
          <w:rFonts w:cstheme="minorHAnsi"/>
          <w:b/>
          <w:bCs/>
          <w:sz w:val="24"/>
          <w:szCs w:val="24"/>
        </w:rPr>
        <w:t>Análisis mixto:</w:t>
      </w:r>
      <w:r w:rsidRPr="00435A52">
        <w:rPr>
          <w:rFonts w:cstheme="minorHAnsi"/>
          <w:sz w:val="24"/>
          <w:szCs w:val="24"/>
        </w:rPr>
        <w:t xml:space="preserve"> Las metas proyectadas para el periodo 2024-2030 no son coherentes con el desempeño mostrado en el periodo 2022-2023, pues el incremento en la cobertura del servicio, de 7.9% en el 2022 a 8.8% en el 2023, no fue suficiente para mejorar el nivel de cumplimiento. </w:t>
      </w:r>
    </w:p>
    <w:p w14:paraId="6BFEB3DD" w14:textId="2F676B12" w:rsidR="0066450D" w:rsidRPr="00435A52" w:rsidRDefault="0087454F" w:rsidP="0094483C">
      <w:pPr>
        <w:spacing w:before="240" w:line="360" w:lineRule="auto"/>
        <w:ind w:left="1057"/>
        <w:rPr>
          <w:rFonts w:cstheme="minorHAnsi"/>
          <w:sz w:val="24"/>
          <w:szCs w:val="24"/>
        </w:rPr>
      </w:pPr>
      <w:r w:rsidRPr="00435A52">
        <w:rPr>
          <w:rFonts w:cstheme="minorHAnsi"/>
          <w:sz w:val="24"/>
          <w:szCs w:val="24"/>
        </w:rPr>
        <w:t xml:space="preserve">Al respecto, las metas del servicio crecen a una tasa de 10% cada </w:t>
      </w:r>
      <w:r w:rsidR="001078CD" w:rsidRPr="00435A52">
        <w:rPr>
          <w:rFonts w:cstheme="minorHAnsi"/>
          <w:sz w:val="24"/>
          <w:szCs w:val="24"/>
        </w:rPr>
        <w:t>año, mientras</w:t>
      </w:r>
      <w:r w:rsidRPr="00435A52">
        <w:rPr>
          <w:rFonts w:cstheme="minorHAnsi"/>
          <w:sz w:val="24"/>
          <w:szCs w:val="24"/>
        </w:rPr>
        <w:t xml:space="preserve"> que el valor ejecutado tiene un crecimiento menor al 1% anual, lo cual explica la disminución en el nivel de cumplimiento. A ello se </w:t>
      </w:r>
      <w:r w:rsidR="001078CD" w:rsidRPr="00435A52">
        <w:rPr>
          <w:rFonts w:cstheme="minorHAnsi"/>
          <w:sz w:val="24"/>
          <w:szCs w:val="24"/>
        </w:rPr>
        <w:t>suma que</w:t>
      </w:r>
      <w:r w:rsidRPr="00435A52">
        <w:rPr>
          <w:rFonts w:cstheme="minorHAnsi"/>
          <w:sz w:val="24"/>
          <w:szCs w:val="24"/>
        </w:rPr>
        <w:t xml:space="preserve"> las metas se proyectaron sin contar con una línea de base, por lo cual se presenta una falla en la estimación de estas.</w:t>
      </w:r>
      <w:r w:rsidR="001078CD" w:rsidRPr="00435A52">
        <w:rPr>
          <w:rFonts w:cstheme="minorHAnsi"/>
          <w:sz w:val="24"/>
          <w:szCs w:val="24"/>
        </w:rPr>
        <w:t xml:space="preserve"> </w:t>
      </w:r>
    </w:p>
    <w:p w14:paraId="752B9215" w14:textId="163C9C98" w:rsidR="0087454F" w:rsidRPr="00435A52" w:rsidRDefault="0087454F" w:rsidP="0094483C">
      <w:pPr>
        <w:spacing w:before="240" w:line="360" w:lineRule="auto"/>
        <w:ind w:left="1057"/>
        <w:rPr>
          <w:rFonts w:cstheme="minorHAnsi"/>
          <w:sz w:val="24"/>
          <w:szCs w:val="24"/>
        </w:rPr>
      </w:pPr>
      <w:r w:rsidRPr="00435A52">
        <w:rPr>
          <w:rFonts w:cstheme="minorHAnsi"/>
          <w:sz w:val="24"/>
          <w:szCs w:val="24"/>
        </w:rPr>
        <w:t xml:space="preserve">Respecto de la información cualitativa, la Dirección de Promoción, Registro e Intervenciones para las Personas con Discapacidad del CONADIS, reportó que la alta rotación de los equipos de gestión en las </w:t>
      </w:r>
      <w:proofErr w:type="spellStart"/>
      <w:r w:rsidRPr="00435A52">
        <w:rPr>
          <w:rFonts w:cstheme="minorHAnsi"/>
          <w:sz w:val="24"/>
          <w:szCs w:val="24"/>
        </w:rPr>
        <w:t>Oredis</w:t>
      </w:r>
      <w:proofErr w:type="spellEnd"/>
      <w:r w:rsidRPr="00435A52">
        <w:rPr>
          <w:rFonts w:cstheme="minorHAnsi"/>
          <w:sz w:val="24"/>
          <w:szCs w:val="24"/>
        </w:rPr>
        <w:t>, así como el limitado presupuesto asignado por parte de estas, fueron las principales limitaciones que dificultaron el logro de su meta en el año 2023. Sobre esta última dificultad, dicha dirección, informó que la actividad operativa AOI00100800227 - Promoción de espacios y oportunidades de participación de las organizaciones de personas con discapacidad a nivel local, regional y nacional, está vinculada a la implementación del servicio</w:t>
      </w:r>
      <w:r w:rsidR="009832C4" w:rsidRPr="00435A52">
        <w:rPr>
          <w:rStyle w:val="Refdenotaalpie"/>
          <w:rFonts w:cstheme="minorHAnsi"/>
          <w:sz w:val="24"/>
          <w:szCs w:val="24"/>
        </w:rPr>
        <w:footnoteReference w:id="10"/>
      </w:r>
    </w:p>
    <w:p w14:paraId="223CC95C" w14:textId="34C82639" w:rsidR="0087454F" w:rsidRPr="00435A52" w:rsidRDefault="0087454F" w:rsidP="0094483C">
      <w:pPr>
        <w:spacing w:before="240" w:line="360" w:lineRule="auto"/>
        <w:ind w:left="1057"/>
        <w:rPr>
          <w:rFonts w:cstheme="minorHAnsi"/>
          <w:sz w:val="24"/>
          <w:szCs w:val="24"/>
        </w:rPr>
      </w:pPr>
      <w:r w:rsidRPr="00435A52">
        <w:rPr>
          <w:rFonts w:cstheme="minorHAnsi"/>
          <w:sz w:val="24"/>
          <w:szCs w:val="24"/>
        </w:rPr>
        <w:t>Asimismo, de acuerdo con información recogida por la Dirección de Políticas, Seguimiento y Generación de Evidencia del CONADIS, la baja cobertura del servicio estaría relacionada con el desconocimiento que tienen las organizaciones de personas con discapacidad sobre el objetivo de este. Además, se ha identificado que representantes de las organizaciones tienen limitaciones para participar de los talleres de capacitación por factores como el costo de traslado, la disponibilidad de tiempo y la relevancia de las temáticas tratadas.</w:t>
      </w:r>
    </w:p>
    <w:p w14:paraId="4DE9B62A" w14:textId="3DB3F401" w:rsidR="000B5C41" w:rsidRPr="00435A52" w:rsidRDefault="000B5C41" w:rsidP="000B5C41">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02.01.01:</w:t>
      </w:r>
      <w:r w:rsidRPr="00435A52">
        <w:rPr>
          <w:rFonts w:cstheme="minorHAnsi"/>
          <w:sz w:val="24"/>
          <w:szCs w:val="24"/>
        </w:rPr>
        <w:t xml:space="preserve"> Capacitación laboral para las personas con discapacidad.</w:t>
      </w:r>
    </w:p>
    <w:p w14:paraId="514B6E8C" w14:textId="30D0AB21" w:rsidR="00B30521" w:rsidRPr="00435A52" w:rsidRDefault="00B30521" w:rsidP="0094483C">
      <w:pPr>
        <w:pStyle w:val="Prrafodelista"/>
        <w:numPr>
          <w:ilvl w:val="0"/>
          <w:numId w:val="25"/>
        </w:numPr>
        <w:spacing w:line="360" w:lineRule="auto"/>
        <w:ind w:left="1068"/>
        <w:rPr>
          <w:rFonts w:cstheme="minorHAnsi"/>
          <w:sz w:val="24"/>
          <w:szCs w:val="24"/>
        </w:rPr>
      </w:pPr>
      <w:r w:rsidRPr="002502C3">
        <w:rPr>
          <w:rFonts w:cstheme="minorHAnsi"/>
          <w:b/>
          <w:bCs/>
          <w:sz w:val="24"/>
          <w:szCs w:val="24"/>
        </w:rPr>
        <w:t>Descripción:</w:t>
      </w:r>
      <w:r w:rsidRPr="00435A52">
        <w:rPr>
          <w:rFonts w:cstheme="minorHAnsi"/>
          <w:sz w:val="24"/>
          <w:szCs w:val="24"/>
        </w:rPr>
        <w:t xml:space="preserve"> El servicio comprende el desarrollo y fortalecimiento de competencias para la empleabilidad a través de cursos y programas formativos alineados con las demandas del mercado laboral. Según la ficha del servicio, los cursos son brindados a nivel nacional a través de</w:t>
      </w:r>
      <w:r w:rsidR="002178EB" w:rsidRPr="00435A52">
        <w:rPr>
          <w:rFonts w:cstheme="minorHAnsi"/>
          <w:sz w:val="24"/>
          <w:szCs w:val="24"/>
        </w:rPr>
        <w:t xml:space="preserve"> </w:t>
      </w:r>
      <w:r w:rsidRPr="00435A52">
        <w:rPr>
          <w:rFonts w:cstheme="minorHAnsi"/>
          <w:sz w:val="24"/>
          <w:szCs w:val="24"/>
        </w:rPr>
        <w:t xml:space="preserve">las Direcciones Regionales de Trabajo y Promoción del Empleo, así como por el MTPE. </w:t>
      </w:r>
    </w:p>
    <w:p w14:paraId="376595EB" w14:textId="7FE18998" w:rsidR="00B30521" w:rsidRPr="00435A52" w:rsidRDefault="00B30521" w:rsidP="0094483C">
      <w:pPr>
        <w:spacing w:line="360" w:lineRule="auto"/>
        <w:ind w:left="1057"/>
        <w:rPr>
          <w:rFonts w:cstheme="minorHAnsi"/>
          <w:sz w:val="24"/>
          <w:szCs w:val="24"/>
        </w:rPr>
      </w:pPr>
      <w:r w:rsidRPr="00435A52">
        <w:rPr>
          <w:rFonts w:cstheme="minorHAnsi"/>
          <w:sz w:val="24"/>
          <w:szCs w:val="24"/>
        </w:rPr>
        <w:t>Este servicio está a cargo de la Dirección General de Normalización, Formación para el Empleo y Certificación de Competencias Laborales del MTPE y su calidad se mide a través del indicador “Porcentaje de personas</w:t>
      </w:r>
      <w:r w:rsidR="004C0D56" w:rsidRPr="00435A52">
        <w:rPr>
          <w:rFonts w:cstheme="minorHAnsi"/>
          <w:sz w:val="24"/>
          <w:szCs w:val="24"/>
        </w:rPr>
        <w:t xml:space="preserve"> </w:t>
      </w:r>
      <w:r w:rsidRPr="00435A52">
        <w:rPr>
          <w:rFonts w:cstheme="minorHAnsi"/>
          <w:sz w:val="24"/>
          <w:szCs w:val="24"/>
        </w:rPr>
        <w:t xml:space="preserve">con discapacidad capacitadas y certificadas en programas formativos de capacitación laboral”. Al respecto, el valor reportado emplea como fuente a la plataforma web Capacita – T del MTPE, mas no abarca actividades que se realizan desde las Direcciones Regionales de Trabajo </w:t>
      </w:r>
      <w:r w:rsidRPr="00435A52">
        <w:rPr>
          <w:rFonts w:cstheme="minorHAnsi"/>
          <w:sz w:val="24"/>
          <w:szCs w:val="24"/>
        </w:rPr>
        <w:lastRenderedPageBreak/>
        <w:t>y Promoción del Empleo dado que no se cuenta con lineamientos que orienten dichas actividades, así como de una herramienta que consolide dicha información.</w:t>
      </w:r>
    </w:p>
    <w:p w14:paraId="3E771423" w14:textId="190FEFC3" w:rsidR="00E5409E" w:rsidRPr="00435A52" w:rsidRDefault="00B30521" w:rsidP="00442D27">
      <w:pPr>
        <w:pStyle w:val="Prrafodelista"/>
        <w:numPr>
          <w:ilvl w:val="0"/>
          <w:numId w:val="26"/>
        </w:numPr>
        <w:spacing w:before="240" w:line="360" w:lineRule="auto"/>
        <w:rPr>
          <w:rFonts w:cstheme="minorHAnsi"/>
          <w:sz w:val="24"/>
          <w:szCs w:val="24"/>
        </w:rPr>
      </w:pPr>
      <w:r w:rsidRPr="00435A52">
        <w:rPr>
          <w:rFonts w:cstheme="minorHAnsi"/>
          <w:sz w:val="24"/>
          <w:szCs w:val="24"/>
        </w:rPr>
        <w:t>Análisis cuantitativo: En el año 2023, se presentó una brecha de 27.3 p.p.</w:t>
      </w:r>
      <w:r w:rsidR="00442D27" w:rsidRPr="00435A52">
        <w:rPr>
          <w:rFonts w:cstheme="minorHAnsi"/>
          <w:sz w:val="24"/>
          <w:szCs w:val="24"/>
        </w:rPr>
        <w:t xml:space="preserve"> </w:t>
      </w:r>
      <w:r w:rsidRPr="00435A52">
        <w:rPr>
          <w:rFonts w:cstheme="minorHAnsi"/>
          <w:sz w:val="24"/>
          <w:szCs w:val="24"/>
        </w:rPr>
        <w:t>entre el valor reportado y la meta esperada, siendo esta brecha mayor en 2.9 p.p. que la presentada en el año 2022, lo que ha significado que su nivel de cumplimiento sea bajo en el 2022 y 2023. Sin embargo, se debe resaltar que en el 2023 se incrementó la cantidad de personas con discapacidad inscritas en los programas formativos de capacitación laboral a nivel nacional, así como de las certificadas.</w:t>
      </w:r>
    </w:p>
    <w:p w14:paraId="40DFD879" w14:textId="77777777" w:rsidR="006B0B95" w:rsidRPr="00215D87" w:rsidRDefault="000B5C41" w:rsidP="0094483C">
      <w:pPr>
        <w:spacing w:before="240" w:line="360" w:lineRule="auto"/>
        <w:ind w:left="708"/>
        <w:rPr>
          <w:rFonts w:cstheme="minorHAnsi"/>
          <w:sz w:val="24"/>
          <w:szCs w:val="24"/>
        </w:rPr>
      </w:pPr>
      <w:r w:rsidRPr="00215D87">
        <w:rPr>
          <w:rFonts w:cstheme="minorHAnsi"/>
          <w:b/>
          <w:sz w:val="24"/>
          <w:szCs w:val="24"/>
        </w:rPr>
        <w:t>Tabla 4:</w:t>
      </w:r>
      <w:r w:rsidRPr="00215D87">
        <w:rPr>
          <w:rFonts w:cstheme="minorHAnsi"/>
          <w:sz w:val="24"/>
          <w:szCs w:val="24"/>
        </w:rPr>
        <w:t xml:space="preserve"> Avance del indicador de eficacia del servicio 02.01.01</w:t>
      </w:r>
      <w:r w:rsidR="002178EB" w:rsidRPr="00215D87">
        <w:rPr>
          <w:rFonts w:cstheme="minorHAnsi"/>
          <w:sz w:val="24"/>
          <w:szCs w:val="24"/>
        </w:rPr>
        <w:t xml:space="preserve"> </w:t>
      </w:r>
    </w:p>
    <w:p w14:paraId="3347E8FB" w14:textId="77777777" w:rsidR="001D620C" w:rsidRDefault="001D620C" w:rsidP="0094483C">
      <w:pPr>
        <w:spacing w:before="240" w:line="360" w:lineRule="auto"/>
        <w:ind w:left="708"/>
        <w:rPr>
          <w:rFonts w:cstheme="minorHAnsi"/>
          <w:sz w:val="24"/>
          <w:szCs w:val="24"/>
        </w:rPr>
      </w:pPr>
      <w:r w:rsidRPr="001D620C">
        <w:rPr>
          <w:rFonts w:cstheme="minorHAnsi"/>
          <w:sz w:val="24"/>
          <w:szCs w:val="24"/>
        </w:rPr>
        <w:t>Nombre del objetivo prioritario: OP.02 Fomentar que las personas con discapacidad en edad de trabajar participen en actividades económicas dependientes o independientes que les permita la generación de ingresos.</w:t>
      </w:r>
    </w:p>
    <w:p w14:paraId="7D07CC42" w14:textId="29FDC0E7" w:rsidR="001D620C" w:rsidRPr="001D620C" w:rsidRDefault="00AF5483" w:rsidP="0094483C">
      <w:pPr>
        <w:spacing w:before="240" w:line="360" w:lineRule="auto"/>
        <w:ind w:left="708"/>
        <w:rPr>
          <w:rFonts w:cstheme="minorHAnsi"/>
          <w:sz w:val="24"/>
          <w:szCs w:val="24"/>
        </w:rPr>
      </w:pPr>
      <w:r>
        <w:rPr>
          <w:rFonts w:cstheme="minorHAnsi"/>
          <w:sz w:val="24"/>
          <w:szCs w:val="24"/>
        </w:rPr>
        <w:t>Servicio</w:t>
      </w:r>
      <w:r w:rsidR="00F9157F">
        <w:rPr>
          <w:rFonts w:cstheme="minorHAnsi"/>
          <w:sz w:val="24"/>
          <w:szCs w:val="24"/>
        </w:rPr>
        <w:t>:</w:t>
      </w:r>
      <w:r w:rsidR="00F9157F" w:rsidRPr="003D0333">
        <w:rPr>
          <w:rFonts w:cstheme="minorHAnsi"/>
        </w:rPr>
        <w:t xml:space="preserve"> </w:t>
      </w:r>
      <w:r w:rsidR="00F9157F" w:rsidRPr="00F9157F">
        <w:rPr>
          <w:rFonts w:cstheme="minorHAnsi"/>
          <w:sz w:val="24"/>
          <w:szCs w:val="24"/>
        </w:rPr>
        <w:t>Capacitación laboral para las personas con discapacidad</w:t>
      </w:r>
    </w:p>
    <w:p w14:paraId="01E196D8" w14:textId="77777777" w:rsidR="00193E15" w:rsidRDefault="001D620C" w:rsidP="0094483C">
      <w:pPr>
        <w:spacing w:before="240" w:line="360" w:lineRule="auto"/>
        <w:ind w:left="708"/>
        <w:rPr>
          <w:rFonts w:cstheme="minorHAnsi"/>
          <w:sz w:val="24"/>
          <w:szCs w:val="24"/>
        </w:rPr>
      </w:pPr>
      <w:r w:rsidRPr="003D0333">
        <w:rPr>
          <w:rFonts w:cstheme="minorHAnsi"/>
          <w:sz w:val="24"/>
          <w:szCs w:val="24"/>
        </w:rPr>
        <w:t>Indicador: Porcentaje de personas con discapacidad en edad de trabajar que están ocupadas.</w:t>
      </w:r>
    </w:p>
    <w:tbl>
      <w:tblPr>
        <w:tblW w:w="11985" w:type="dxa"/>
        <w:tblInd w:w="708" w:type="dxa"/>
        <w:tblCellMar>
          <w:left w:w="70" w:type="dxa"/>
          <w:right w:w="70" w:type="dxa"/>
        </w:tblCellMar>
        <w:tblLook w:val="04A0" w:firstRow="1" w:lastRow="0" w:firstColumn="1" w:lastColumn="0" w:noHBand="0" w:noVBand="1"/>
      </w:tblPr>
      <w:tblGrid>
        <w:gridCol w:w="1668"/>
        <w:gridCol w:w="1317"/>
        <w:gridCol w:w="900"/>
        <w:gridCol w:w="900"/>
        <w:gridCol w:w="900"/>
        <w:gridCol w:w="900"/>
        <w:gridCol w:w="900"/>
        <w:gridCol w:w="900"/>
        <w:gridCol w:w="900"/>
        <w:gridCol w:w="900"/>
        <w:gridCol w:w="900"/>
        <w:gridCol w:w="900"/>
      </w:tblGrid>
      <w:tr w:rsidR="00215D87" w:rsidRPr="00193E15" w14:paraId="167A4FC0" w14:textId="77777777" w:rsidTr="00997A6C">
        <w:trPr>
          <w:trHeight w:val="642"/>
          <w:tblHeader/>
        </w:trPr>
        <w:tc>
          <w:tcPr>
            <w:tcW w:w="16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3218BB"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3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8EBB73F"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5E1A25B"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C1E7F48"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905E1AB"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1AF4858"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C772F09"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35448A7"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3742D73"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B005525"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6CF210B"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9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3336A1A" w14:textId="77777777" w:rsidR="00193E15" w:rsidRPr="00997A6C" w:rsidRDefault="00193E15" w:rsidP="00193E15">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215D87" w:rsidRPr="00193E15" w14:paraId="4AD27247" w14:textId="77777777" w:rsidTr="00997A6C">
        <w:trPr>
          <w:trHeight w:val="642"/>
        </w:trPr>
        <w:tc>
          <w:tcPr>
            <w:tcW w:w="166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D52263B" w14:textId="77777777" w:rsidR="00193E15" w:rsidRPr="00193E15" w:rsidRDefault="00193E15" w:rsidP="00193E15">
            <w:pPr>
              <w:spacing w:after="0" w:line="240" w:lineRule="auto"/>
              <w:rPr>
                <w:rFonts w:ascii="Calibri" w:eastAsia="Times New Roman" w:hAnsi="Calibri" w:cs="Calibri"/>
                <w:b/>
                <w:bCs/>
                <w:color w:val="FFFFFF"/>
                <w:kern w:val="0"/>
                <w:sz w:val="24"/>
                <w:szCs w:val="24"/>
                <w:lang w:eastAsia="es-PE"/>
                <w14:ligatures w14:val="none"/>
              </w:rPr>
            </w:pPr>
            <w:r w:rsidRPr="00193E15">
              <w:rPr>
                <w:rFonts w:ascii="Calibri" w:eastAsia="Times New Roman" w:hAnsi="Calibri" w:cs="Calibri"/>
                <w:b/>
                <w:bCs/>
                <w:color w:val="FFFFFF"/>
                <w:kern w:val="0"/>
                <w:sz w:val="24"/>
                <w:szCs w:val="24"/>
                <w:lang w:eastAsia="es-PE"/>
                <w14:ligatures w14:val="none"/>
              </w:rPr>
              <w:t>Logro esperado (%)</w:t>
            </w:r>
          </w:p>
        </w:tc>
        <w:tc>
          <w:tcPr>
            <w:tcW w:w="1317" w:type="dxa"/>
            <w:tcBorders>
              <w:top w:val="nil"/>
              <w:left w:val="nil"/>
              <w:bottom w:val="single" w:sz="4" w:space="0" w:color="auto"/>
              <w:right w:val="single" w:sz="4" w:space="0" w:color="auto"/>
            </w:tcBorders>
            <w:shd w:val="clear" w:color="auto" w:fill="auto"/>
            <w:vAlign w:val="center"/>
            <w:hideMark/>
          </w:tcPr>
          <w:p w14:paraId="03918918" w14:textId="65D61345"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68</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000000" w:fill="FFFFFF"/>
            <w:vAlign w:val="center"/>
            <w:hideMark/>
          </w:tcPr>
          <w:p w14:paraId="01450150"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auto" w:fill="auto"/>
            <w:vAlign w:val="center"/>
            <w:hideMark/>
          </w:tcPr>
          <w:p w14:paraId="4F501841" w14:textId="16E856A1"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72</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4EBF4650" w14:textId="1FEA3E95"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75</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1AF9420F" w14:textId="6BEE559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78</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6767E881" w14:textId="5A393FB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82</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184F7967" w14:textId="7C15B575"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85</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3BF12468" w14:textId="7B9A1C64"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90</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vAlign w:val="center"/>
            <w:hideMark/>
          </w:tcPr>
          <w:p w14:paraId="2D0E8844" w14:textId="5370CEF1"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93</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noWrap/>
            <w:vAlign w:val="center"/>
            <w:hideMark/>
          </w:tcPr>
          <w:p w14:paraId="218E746B" w14:textId="3F0EDD4D"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95</w:t>
            </w:r>
            <w:r w:rsidR="00215D87">
              <w:rPr>
                <w:rFonts w:ascii="Calibri" w:eastAsia="Times New Roman" w:hAnsi="Calibri" w:cs="Calibri"/>
                <w:color w:val="000000"/>
                <w:kern w:val="0"/>
                <w:sz w:val="24"/>
                <w:szCs w:val="24"/>
                <w:lang w:eastAsia="es-PE"/>
                <w14:ligatures w14:val="none"/>
              </w:rPr>
              <w:t>.0</w:t>
            </w:r>
          </w:p>
        </w:tc>
        <w:tc>
          <w:tcPr>
            <w:tcW w:w="900" w:type="dxa"/>
            <w:tcBorders>
              <w:top w:val="nil"/>
              <w:left w:val="nil"/>
              <w:bottom w:val="single" w:sz="4" w:space="0" w:color="auto"/>
              <w:right w:val="single" w:sz="4" w:space="0" w:color="auto"/>
            </w:tcBorders>
            <w:shd w:val="clear" w:color="auto" w:fill="auto"/>
            <w:noWrap/>
            <w:vAlign w:val="center"/>
            <w:hideMark/>
          </w:tcPr>
          <w:p w14:paraId="7114ECEF" w14:textId="7029DDC2"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100</w:t>
            </w:r>
            <w:r w:rsidR="00215D87">
              <w:rPr>
                <w:rFonts w:ascii="Calibri" w:eastAsia="Times New Roman" w:hAnsi="Calibri" w:cs="Calibri"/>
                <w:color w:val="000000"/>
                <w:kern w:val="0"/>
                <w:sz w:val="24"/>
                <w:szCs w:val="24"/>
                <w:lang w:eastAsia="es-PE"/>
                <w14:ligatures w14:val="none"/>
              </w:rPr>
              <w:t>.0</w:t>
            </w:r>
          </w:p>
        </w:tc>
      </w:tr>
      <w:tr w:rsidR="00215D87" w:rsidRPr="00193E15" w14:paraId="615F9624" w14:textId="77777777" w:rsidTr="00997A6C">
        <w:trPr>
          <w:trHeight w:val="963"/>
        </w:trPr>
        <w:tc>
          <w:tcPr>
            <w:tcW w:w="166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676E58A" w14:textId="77777777" w:rsidR="00193E15" w:rsidRPr="00193E15" w:rsidRDefault="00193E15" w:rsidP="00193E15">
            <w:pPr>
              <w:spacing w:after="0" w:line="240" w:lineRule="auto"/>
              <w:rPr>
                <w:rFonts w:ascii="Calibri" w:eastAsia="Times New Roman" w:hAnsi="Calibri" w:cs="Calibri"/>
                <w:b/>
                <w:bCs/>
                <w:color w:val="FFFFFF"/>
                <w:kern w:val="0"/>
                <w:sz w:val="24"/>
                <w:szCs w:val="24"/>
                <w:lang w:eastAsia="es-PE"/>
                <w14:ligatures w14:val="none"/>
              </w:rPr>
            </w:pPr>
            <w:r w:rsidRPr="00193E15">
              <w:rPr>
                <w:rFonts w:ascii="Calibri" w:eastAsia="Times New Roman" w:hAnsi="Calibri" w:cs="Calibri"/>
                <w:b/>
                <w:bCs/>
                <w:color w:val="FFFFFF"/>
                <w:kern w:val="0"/>
                <w:sz w:val="24"/>
                <w:szCs w:val="24"/>
                <w:lang w:eastAsia="es-PE"/>
                <w14:ligatures w14:val="none"/>
              </w:rPr>
              <w:t>Valor reportado (%)</w:t>
            </w:r>
          </w:p>
        </w:tc>
        <w:tc>
          <w:tcPr>
            <w:tcW w:w="1317" w:type="dxa"/>
            <w:tcBorders>
              <w:top w:val="nil"/>
              <w:left w:val="nil"/>
              <w:bottom w:val="single" w:sz="4" w:space="0" w:color="auto"/>
              <w:right w:val="single" w:sz="4" w:space="0" w:color="auto"/>
            </w:tcBorders>
            <w:shd w:val="clear" w:color="000000" w:fill="C9C9C9"/>
            <w:vAlign w:val="center"/>
            <w:hideMark/>
          </w:tcPr>
          <w:p w14:paraId="1A508726" w14:textId="7E062B35"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1E5D7022" w14:textId="43EEF0C9"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auto" w:fill="auto"/>
            <w:vAlign w:val="center"/>
            <w:hideMark/>
          </w:tcPr>
          <w:p w14:paraId="01A38C17"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47.6</w:t>
            </w:r>
          </w:p>
        </w:tc>
        <w:tc>
          <w:tcPr>
            <w:tcW w:w="900" w:type="dxa"/>
            <w:tcBorders>
              <w:top w:val="nil"/>
              <w:left w:val="nil"/>
              <w:bottom w:val="single" w:sz="4" w:space="0" w:color="auto"/>
              <w:right w:val="single" w:sz="4" w:space="0" w:color="auto"/>
            </w:tcBorders>
            <w:shd w:val="clear" w:color="auto" w:fill="auto"/>
            <w:vAlign w:val="center"/>
            <w:hideMark/>
          </w:tcPr>
          <w:p w14:paraId="7A42099F"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47.7</w:t>
            </w:r>
          </w:p>
        </w:tc>
        <w:tc>
          <w:tcPr>
            <w:tcW w:w="900" w:type="dxa"/>
            <w:tcBorders>
              <w:top w:val="nil"/>
              <w:left w:val="nil"/>
              <w:bottom w:val="single" w:sz="4" w:space="0" w:color="auto"/>
              <w:right w:val="single" w:sz="4" w:space="0" w:color="auto"/>
            </w:tcBorders>
            <w:shd w:val="clear" w:color="000000" w:fill="C9C9C9"/>
            <w:vAlign w:val="center"/>
            <w:hideMark/>
          </w:tcPr>
          <w:p w14:paraId="52780C9A" w14:textId="3DDF5544"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2884E47" w14:textId="3C23072E"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22FEDEF" w14:textId="2D8F07FD"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3C7B222" w14:textId="1AB95C4C"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3F0980B1" w14:textId="00A6BE09"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A9AE4EF" w14:textId="6553CE8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534D8E79" w14:textId="6D0C711C"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15D87" w:rsidRPr="00193E15" w14:paraId="030B9A06" w14:textId="77777777" w:rsidTr="00997A6C">
        <w:trPr>
          <w:trHeight w:val="642"/>
        </w:trPr>
        <w:tc>
          <w:tcPr>
            <w:tcW w:w="166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2B0FC948" w14:textId="77777777" w:rsidR="00193E15" w:rsidRPr="00193E15" w:rsidRDefault="00193E15" w:rsidP="00193E15">
            <w:pPr>
              <w:spacing w:after="0" w:line="240" w:lineRule="auto"/>
              <w:rPr>
                <w:rFonts w:ascii="Calibri" w:eastAsia="Times New Roman" w:hAnsi="Calibri" w:cs="Calibri"/>
                <w:b/>
                <w:bCs/>
                <w:color w:val="FFFFFF"/>
                <w:kern w:val="0"/>
                <w:sz w:val="24"/>
                <w:szCs w:val="24"/>
                <w:lang w:eastAsia="es-PE"/>
                <w14:ligatures w14:val="none"/>
              </w:rPr>
            </w:pPr>
            <w:r w:rsidRPr="00193E15">
              <w:rPr>
                <w:rFonts w:ascii="Calibri" w:eastAsia="Times New Roman" w:hAnsi="Calibri" w:cs="Calibri"/>
                <w:b/>
                <w:bCs/>
                <w:color w:val="FFFFFF"/>
                <w:kern w:val="0"/>
                <w:sz w:val="24"/>
                <w:szCs w:val="24"/>
                <w:lang w:eastAsia="es-PE"/>
                <w14:ligatures w14:val="none"/>
              </w:rPr>
              <w:t>Nivel de avance (%)</w:t>
            </w:r>
          </w:p>
        </w:tc>
        <w:tc>
          <w:tcPr>
            <w:tcW w:w="1317" w:type="dxa"/>
            <w:tcBorders>
              <w:top w:val="nil"/>
              <w:left w:val="nil"/>
              <w:bottom w:val="single" w:sz="4" w:space="0" w:color="auto"/>
              <w:right w:val="single" w:sz="4" w:space="0" w:color="auto"/>
            </w:tcBorders>
            <w:shd w:val="clear" w:color="000000" w:fill="C9C9C9"/>
            <w:vAlign w:val="center"/>
            <w:hideMark/>
          </w:tcPr>
          <w:p w14:paraId="17A99FB5" w14:textId="4DB48D9C"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160A058" w14:textId="13948640"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auto" w:fill="auto"/>
            <w:vAlign w:val="center"/>
            <w:hideMark/>
          </w:tcPr>
          <w:p w14:paraId="52F435A5"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66.1</w:t>
            </w:r>
          </w:p>
        </w:tc>
        <w:tc>
          <w:tcPr>
            <w:tcW w:w="900" w:type="dxa"/>
            <w:tcBorders>
              <w:top w:val="nil"/>
              <w:left w:val="nil"/>
              <w:bottom w:val="single" w:sz="4" w:space="0" w:color="auto"/>
              <w:right w:val="single" w:sz="4" w:space="0" w:color="auto"/>
            </w:tcBorders>
            <w:shd w:val="clear" w:color="auto" w:fill="auto"/>
            <w:vAlign w:val="center"/>
            <w:hideMark/>
          </w:tcPr>
          <w:p w14:paraId="7DBAE76F"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63.5</w:t>
            </w:r>
          </w:p>
        </w:tc>
        <w:tc>
          <w:tcPr>
            <w:tcW w:w="900" w:type="dxa"/>
            <w:tcBorders>
              <w:top w:val="nil"/>
              <w:left w:val="nil"/>
              <w:bottom w:val="single" w:sz="4" w:space="0" w:color="auto"/>
              <w:right w:val="single" w:sz="4" w:space="0" w:color="auto"/>
            </w:tcBorders>
            <w:shd w:val="clear" w:color="000000" w:fill="C9C9C9"/>
            <w:vAlign w:val="center"/>
            <w:hideMark/>
          </w:tcPr>
          <w:p w14:paraId="064D8E21" w14:textId="1612D00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85244C1" w14:textId="4AEB49F6"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372485DE" w14:textId="5A04050A"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0F3062C1" w14:textId="72723DF6"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4E493611" w14:textId="14EEED1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9AC0D9A" w14:textId="6525F6E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0892CE93" w14:textId="032D9D4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15D87" w:rsidRPr="00193E15" w14:paraId="3100C6C9" w14:textId="77777777" w:rsidTr="00997A6C">
        <w:trPr>
          <w:trHeight w:val="443"/>
        </w:trPr>
        <w:tc>
          <w:tcPr>
            <w:tcW w:w="166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F2089A1" w14:textId="77777777" w:rsidR="00193E15" w:rsidRPr="00193E15" w:rsidRDefault="00193E15" w:rsidP="00193E15">
            <w:pPr>
              <w:spacing w:after="0" w:line="240" w:lineRule="auto"/>
              <w:rPr>
                <w:rFonts w:ascii="Calibri" w:eastAsia="Times New Roman" w:hAnsi="Calibri" w:cs="Calibri"/>
                <w:b/>
                <w:bCs/>
                <w:color w:val="FFFFFF"/>
                <w:kern w:val="0"/>
                <w:sz w:val="24"/>
                <w:szCs w:val="24"/>
                <w:lang w:eastAsia="es-PE"/>
                <w14:ligatures w14:val="none"/>
              </w:rPr>
            </w:pPr>
            <w:r w:rsidRPr="00193E15">
              <w:rPr>
                <w:rFonts w:ascii="Calibri" w:eastAsia="Times New Roman" w:hAnsi="Calibri" w:cs="Calibri"/>
                <w:b/>
                <w:bCs/>
                <w:color w:val="FFFFFF"/>
                <w:kern w:val="0"/>
                <w:sz w:val="24"/>
                <w:szCs w:val="24"/>
                <w:lang w:eastAsia="es-PE"/>
                <w14:ligatures w14:val="none"/>
              </w:rPr>
              <w:t>Numerador</w:t>
            </w:r>
          </w:p>
        </w:tc>
        <w:tc>
          <w:tcPr>
            <w:tcW w:w="1317" w:type="dxa"/>
            <w:tcBorders>
              <w:top w:val="nil"/>
              <w:left w:val="nil"/>
              <w:bottom w:val="single" w:sz="4" w:space="0" w:color="auto"/>
              <w:right w:val="single" w:sz="4" w:space="0" w:color="auto"/>
            </w:tcBorders>
            <w:shd w:val="clear" w:color="000000" w:fill="C9C9C9"/>
            <w:vAlign w:val="center"/>
            <w:hideMark/>
          </w:tcPr>
          <w:p w14:paraId="4E4CE132" w14:textId="22A96F2B"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766827BB" w14:textId="7F69A965"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auto" w:fill="auto"/>
            <w:vAlign w:val="center"/>
            <w:hideMark/>
          </w:tcPr>
          <w:p w14:paraId="14C938B5"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69</w:t>
            </w:r>
          </w:p>
        </w:tc>
        <w:tc>
          <w:tcPr>
            <w:tcW w:w="900" w:type="dxa"/>
            <w:tcBorders>
              <w:top w:val="nil"/>
              <w:left w:val="nil"/>
              <w:bottom w:val="single" w:sz="4" w:space="0" w:color="auto"/>
              <w:right w:val="single" w:sz="4" w:space="0" w:color="auto"/>
            </w:tcBorders>
            <w:shd w:val="clear" w:color="auto" w:fill="auto"/>
            <w:vAlign w:val="center"/>
            <w:hideMark/>
          </w:tcPr>
          <w:p w14:paraId="06913054"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203</w:t>
            </w:r>
          </w:p>
        </w:tc>
        <w:tc>
          <w:tcPr>
            <w:tcW w:w="900" w:type="dxa"/>
            <w:tcBorders>
              <w:top w:val="nil"/>
              <w:left w:val="nil"/>
              <w:bottom w:val="single" w:sz="4" w:space="0" w:color="auto"/>
              <w:right w:val="single" w:sz="4" w:space="0" w:color="auto"/>
            </w:tcBorders>
            <w:shd w:val="clear" w:color="000000" w:fill="C9C9C9"/>
            <w:vAlign w:val="center"/>
            <w:hideMark/>
          </w:tcPr>
          <w:p w14:paraId="0AF7BF51" w14:textId="4F023204"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5D732DC3" w14:textId="66A13608"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6AF798B" w14:textId="6D56FB30"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34D68BF5" w14:textId="43F42100"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5C41444" w14:textId="0E019D4E"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E4A3B82" w14:textId="209E3E1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30D9DD05" w14:textId="71C0BC9D"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215D87" w:rsidRPr="00193E15" w14:paraId="5C636CFD" w14:textId="77777777" w:rsidTr="00997A6C">
        <w:trPr>
          <w:trHeight w:val="458"/>
        </w:trPr>
        <w:tc>
          <w:tcPr>
            <w:tcW w:w="166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5D6C8D1" w14:textId="77777777" w:rsidR="00193E15" w:rsidRPr="00193E15" w:rsidRDefault="00193E15" w:rsidP="00193E15">
            <w:pPr>
              <w:spacing w:after="0" w:line="240" w:lineRule="auto"/>
              <w:rPr>
                <w:rFonts w:ascii="Calibri" w:eastAsia="Times New Roman" w:hAnsi="Calibri" w:cs="Calibri"/>
                <w:b/>
                <w:bCs/>
                <w:color w:val="FFFFFF"/>
                <w:kern w:val="0"/>
                <w:sz w:val="24"/>
                <w:szCs w:val="24"/>
                <w:lang w:eastAsia="es-PE"/>
                <w14:ligatures w14:val="none"/>
              </w:rPr>
            </w:pPr>
            <w:r w:rsidRPr="00193E15">
              <w:rPr>
                <w:rFonts w:ascii="Calibri" w:eastAsia="Times New Roman" w:hAnsi="Calibri" w:cs="Calibri"/>
                <w:b/>
                <w:bCs/>
                <w:color w:val="FFFFFF"/>
                <w:kern w:val="0"/>
                <w:sz w:val="24"/>
                <w:szCs w:val="24"/>
                <w:lang w:eastAsia="es-PE"/>
                <w14:ligatures w14:val="none"/>
              </w:rPr>
              <w:t>Denominador</w:t>
            </w:r>
          </w:p>
        </w:tc>
        <w:tc>
          <w:tcPr>
            <w:tcW w:w="1317" w:type="dxa"/>
            <w:tcBorders>
              <w:top w:val="nil"/>
              <w:left w:val="nil"/>
              <w:bottom w:val="single" w:sz="4" w:space="0" w:color="auto"/>
              <w:right w:val="single" w:sz="4" w:space="0" w:color="auto"/>
            </w:tcBorders>
            <w:shd w:val="clear" w:color="000000" w:fill="C9C9C9"/>
            <w:vAlign w:val="center"/>
            <w:hideMark/>
          </w:tcPr>
          <w:p w14:paraId="1BE2AB75" w14:textId="591A81C3"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61D85D73" w14:textId="68F0F812"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auto" w:fill="auto"/>
            <w:vAlign w:val="center"/>
            <w:hideMark/>
          </w:tcPr>
          <w:p w14:paraId="4485FC96"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145</w:t>
            </w:r>
          </w:p>
        </w:tc>
        <w:tc>
          <w:tcPr>
            <w:tcW w:w="900" w:type="dxa"/>
            <w:tcBorders>
              <w:top w:val="nil"/>
              <w:left w:val="nil"/>
              <w:bottom w:val="single" w:sz="4" w:space="0" w:color="auto"/>
              <w:right w:val="single" w:sz="4" w:space="0" w:color="auto"/>
            </w:tcBorders>
            <w:shd w:val="clear" w:color="auto" w:fill="auto"/>
            <w:vAlign w:val="center"/>
            <w:hideMark/>
          </w:tcPr>
          <w:p w14:paraId="6337F157" w14:textId="7777777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426</w:t>
            </w:r>
          </w:p>
        </w:tc>
        <w:tc>
          <w:tcPr>
            <w:tcW w:w="900" w:type="dxa"/>
            <w:tcBorders>
              <w:top w:val="nil"/>
              <w:left w:val="nil"/>
              <w:bottom w:val="single" w:sz="4" w:space="0" w:color="auto"/>
              <w:right w:val="single" w:sz="4" w:space="0" w:color="auto"/>
            </w:tcBorders>
            <w:shd w:val="clear" w:color="000000" w:fill="C9C9C9"/>
            <w:vAlign w:val="center"/>
            <w:hideMark/>
          </w:tcPr>
          <w:p w14:paraId="74327131" w14:textId="6227076F"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4E2D55CB" w14:textId="0E551D1F"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3C41234A" w14:textId="724AE209"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9F39FDB" w14:textId="3DCE60D1"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02486376" w14:textId="3164FAFB"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2E1C639C" w14:textId="7ED9893C"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00" w:type="dxa"/>
            <w:tcBorders>
              <w:top w:val="nil"/>
              <w:left w:val="nil"/>
              <w:bottom w:val="single" w:sz="4" w:space="0" w:color="auto"/>
              <w:right w:val="single" w:sz="4" w:space="0" w:color="auto"/>
            </w:tcBorders>
            <w:shd w:val="clear" w:color="000000" w:fill="C9C9C9"/>
            <w:vAlign w:val="center"/>
            <w:hideMark/>
          </w:tcPr>
          <w:p w14:paraId="122624EE" w14:textId="7A72C937" w:rsidR="00193E15" w:rsidRPr="00193E15" w:rsidRDefault="00193E15" w:rsidP="00193E15">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11A100A7" w14:textId="77777777" w:rsidR="006B0B95" w:rsidRPr="006B0B95" w:rsidRDefault="006B0B95" w:rsidP="0094483C">
      <w:pPr>
        <w:spacing w:before="240" w:line="360" w:lineRule="auto"/>
        <w:ind w:left="708"/>
        <w:rPr>
          <w:rFonts w:cstheme="minorHAnsi"/>
          <w:sz w:val="24"/>
          <w:szCs w:val="24"/>
        </w:rPr>
      </w:pPr>
      <w:r w:rsidRPr="006B0B95">
        <w:rPr>
          <w:rFonts w:cstheme="minorHAnsi"/>
          <w:sz w:val="24"/>
          <w:szCs w:val="24"/>
        </w:rPr>
        <w:t>Fuente: Reporte de seguimiento de PNMDD 2023</w:t>
      </w:r>
    </w:p>
    <w:p w14:paraId="63ABCC19" w14:textId="68A2B592" w:rsidR="006B0B95" w:rsidRPr="00435A52" w:rsidRDefault="006B0B95" w:rsidP="0094483C">
      <w:pPr>
        <w:spacing w:before="240" w:line="360" w:lineRule="auto"/>
        <w:ind w:left="708"/>
        <w:rPr>
          <w:rFonts w:cstheme="minorHAnsi"/>
          <w:sz w:val="24"/>
          <w:szCs w:val="24"/>
        </w:rPr>
      </w:pPr>
      <w:r w:rsidRPr="006B0B95">
        <w:rPr>
          <w:rFonts w:cstheme="minorHAnsi"/>
          <w:sz w:val="24"/>
          <w:szCs w:val="24"/>
        </w:rPr>
        <w:t>Elaboración Propia</w:t>
      </w:r>
    </w:p>
    <w:p w14:paraId="4744A759" w14:textId="2C25B118" w:rsidR="001329B9" w:rsidRPr="00435A52" w:rsidRDefault="001329B9" w:rsidP="004C0D56">
      <w:pPr>
        <w:pStyle w:val="Prrafodelista"/>
        <w:numPr>
          <w:ilvl w:val="0"/>
          <w:numId w:val="26"/>
        </w:numPr>
        <w:spacing w:before="240" w:line="360" w:lineRule="auto"/>
        <w:rPr>
          <w:rFonts w:cstheme="minorHAnsi"/>
          <w:sz w:val="24"/>
          <w:szCs w:val="24"/>
        </w:rPr>
      </w:pPr>
      <w:r w:rsidRPr="006B0B95">
        <w:rPr>
          <w:rFonts w:cstheme="minorHAnsi"/>
          <w:b/>
          <w:bCs/>
          <w:sz w:val="24"/>
          <w:szCs w:val="24"/>
        </w:rPr>
        <w:t>Análisis mixto:</w:t>
      </w:r>
      <w:r w:rsidRPr="00435A52">
        <w:rPr>
          <w:rFonts w:cstheme="minorHAnsi"/>
          <w:sz w:val="24"/>
          <w:szCs w:val="24"/>
        </w:rPr>
        <w:t xml:space="preserve"> Las metas del indicador son coherentes con la línea de base; sin embargo, el avance del indicador se ha mantenido debajo del 70% por dos años consecutivos, el cual ha decrecido en 2.6 p.p. entre el 2022 y 2023. Asimismo, es importante mencionar que no se realizan</w:t>
      </w:r>
      <w:r w:rsidR="004C0D56" w:rsidRPr="00435A52">
        <w:rPr>
          <w:rFonts w:cstheme="minorHAnsi"/>
          <w:sz w:val="24"/>
          <w:szCs w:val="24"/>
        </w:rPr>
        <w:t xml:space="preserve"> </w:t>
      </w:r>
      <w:r w:rsidRPr="00435A52">
        <w:rPr>
          <w:rFonts w:cstheme="minorHAnsi"/>
          <w:sz w:val="24"/>
          <w:szCs w:val="24"/>
        </w:rPr>
        <w:t>acciones por parte del MTPE para fomentar la culminación de los cursos en los cuales se inscriben las personas con discapacidad.</w:t>
      </w:r>
    </w:p>
    <w:p w14:paraId="45D33F7A" w14:textId="5A883F57" w:rsidR="001329B9" w:rsidRPr="00435A52" w:rsidRDefault="001329B9" w:rsidP="0094483C">
      <w:pPr>
        <w:spacing w:before="240" w:line="360" w:lineRule="auto"/>
        <w:ind w:left="1068"/>
        <w:rPr>
          <w:rFonts w:cstheme="minorHAnsi"/>
          <w:sz w:val="24"/>
          <w:szCs w:val="24"/>
        </w:rPr>
      </w:pPr>
      <w:r w:rsidRPr="00435A52">
        <w:rPr>
          <w:rFonts w:cstheme="minorHAnsi"/>
          <w:sz w:val="24"/>
          <w:szCs w:val="24"/>
        </w:rPr>
        <w:t>A partir de la información cualitativa reportada por el responsable del servicio, se identificó que la plataforma web Capacita – T ofrece cursos elaborados tanto por entidades privadas, como por el responsable. Sobre este último, se logró incorporar el registro de las personas con discapacidad, en tanto se consigna esta variable en el formulario de ingreso; sin embargo, en los cursos ofrecidos por entidades privadas se presentan dificultades para la identificación de dicha información. Por otra parte, el responsable del servicio reportó que una medida que se debe adoptar para mejorar el desempeño del servicio es verificar que los cursos ofrecidos en la plataforma sean accesibles para las personas con discapacidad.</w:t>
      </w:r>
    </w:p>
    <w:p w14:paraId="3A04D280" w14:textId="69B79875" w:rsidR="001329B9" w:rsidRPr="00435A52" w:rsidRDefault="001329B9" w:rsidP="0094483C">
      <w:pPr>
        <w:spacing w:before="240" w:line="360" w:lineRule="auto"/>
        <w:ind w:left="1068"/>
        <w:rPr>
          <w:rFonts w:cstheme="minorHAnsi"/>
          <w:sz w:val="24"/>
          <w:szCs w:val="24"/>
        </w:rPr>
      </w:pPr>
      <w:r w:rsidRPr="00435A52">
        <w:rPr>
          <w:rFonts w:cstheme="minorHAnsi"/>
          <w:sz w:val="24"/>
          <w:szCs w:val="24"/>
        </w:rPr>
        <w:t>De acuerdo con información recogida por la Dirección de Políticas, Seguimiento y Generación de Evidencia del CONADIS, se requiere fortalecer la articulación con las Direcciones Regionales de Trabajo y Promoción del Empleo, así como evaluar contar con un sistema de registro de acciones de capacitación y programas formativos realizados a través de estas direcciones.</w:t>
      </w:r>
    </w:p>
    <w:p w14:paraId="679E6DA1" w14:textId="77777777" w:rsidR="00C915AF" w:rsidRPr="00435A52" w:rsidRDefault="000B5C41" w:rsidP="000175EA">
      <w:pPr>
        <w:pStyle w:val="Prrafodelista"/>
        <w:numPr>
          <w:ilvl w:val="0"/>
          <w:numId w:val="4"/>
        </w:numPr>
        <w:spacing w:before="240" w:after="120" w:line="360" w:lineRule="auto"/>
        <w:ind w:left="680"/>
        <w:rPr>
          <w:rFonts w:cstheme="minorHAnsi"/>
          <w:sz w:val="24"/>
          <w:szCs w:val="24"/>
        </w:rPr>
      </w:pPr>
      <w:r w:rsidRPr="00435A52">
        <w:rPr>
          <w:rFonts w:cstheme="minorHAnsi"/>
          <w:b/>
          <w:bCs/>
          <w:sz w:val="24"/>
          <w:szCs w:val="24"/>
        </w:rPr>
        <w:t>Servicio 06.02.01:</w:t>
      </w:r>
      <w:r w:rsidRPr="00435A52">
        <w:rPr>
          <w:rFonts w:cstheme="minorHAnsi"/>
          <w:sz w:val="24"/>
          <w:szCs w:val="24"/>
        </w:rPr>
        <w:t xml:space="preserve"> Fortalecimiento de capacidades integrales en materia </w:t>
      </w:r>
      <w:r w:rsidR="00B12CA2" w:rsidRPr="00435A52">
        <w:rPr>
          <w:rFonts w:cstheme="minorHAnsi"/>
          <w:sz w:val="24"/>
          <w:szCs w:val="24"/>
        </w:rPr>
        <w:t>de infraestructura</w:t>
      </w:r>
      <w:r w:rsidRPr="00435A52">
        <w:rPr>
          <w:rFonts w:cstheme="minorHAnsi"/>
          <w:sz w:val="24"/>
          <w:szCs w:val="24"/>
        </w:rPr>
        <w:t xml:space="preserve"> y equipamiento urbano accesible a Gobiernos Regionales y</w:t>
      </w:r>
      <w:r w:rsidR="00256CB5" w:rsidRPr="00435A52">
        <w:rPr>
          <w:rFonts w:cstheme="minorHAnsi"/>
          <w:sz w:val="24"/>
          <w:szCs w:val="24"/>
        </w:rPr>
        <w:t xml:space="preserve"> </w:t>
      </w:r>
      <w:r w:rsidRPr="00435A52">
        <w:rPr>
          <w:rFonts w:cstheme="minorHAnsi"/>
          <w:sz w:val="24"/>
          <w:szCs w:val="24"/>
        </w:rPr>
        <w:t>Locales.</w:t>
      </w:r>
    </w:p>
    <w:p w14:paraId="54BDCB59" w14:textId="6FC39E6F" w:rsidR="00861EA2" w:rsidRPr="00435A52" w:rsidRDefault="00861EA2" w:rsidP="00C30239">
      <w:pPr>
        <w:pStyle w:val="Prrafodelista"/>
        <w:numPr>
          <w:ilvl w:val="0"/>
          <w:numId w:val="26"/>
        </w:numPr>
        <w:spacing w:before="240" w:line="360" w:lineRule="auto"/>
        <w:rPr>
          <w:rFonts w:cstheme="minorHAnsi"/>
          <w:sz w:val="24"/>
          <w:szCs w:val="24"/>
        </w:rPr>
      </w:pPr>
      <w:r w:rsidRPr="00F9157F">
        <w:rPr>
          <w:rFonts w:cstheme="minorHAnsi"/>
          <w:b/>
          <w:bCs/>
          <w:sz w:val="24"/>
          <w:szCs w:val="24"/>
        </w:rPr>
        <w:t>Descripción:</w:t>
      </w:r>
      <w:r w:rsidRPr="00435A52">
        <w:rPr>
          <w:rFonts w:cstheme="minorHAnsi"/>
          <w:sz w:val="24"/>
          <w:szCs w:val="24"/>
        </w:rPr>
        <w:t xml:space="preserve"> El servicio comprende el desarrollo de capacitaciones en materia de infraestructura y equipamiento urbano accesible, conforme a las disposiciones de la Norma Técnica A.120 "Accesibilidad </w:t>
      </w:r>
      <w:r w:rsidR="00B12CA2" w:rsidRPr="00435A52">
        <w:rPr>
          <w:rFonts w:cstheme="minorHAnsi"/>
          <w:sz w:val="24"/>
          <w:szCs w:val="24"/>
        </w:rPr>
        <w:t>Universal en</w:t>
      </w:r>
      <w:r w:rsidRPr="00435A52">
        <w:rPr>
          <w:rFonts w:cstheme="minorHAnsi"/>
          <w:sz w:val="24"/>
          <w:szCs w:val="24"/>
        </w:rPr>
        <w:t xml:space="preserve"> Edificaciones", dirigidas a los </w:t>
      </w:r>
      <w:r w:rsidRPr="00435A52">
        <w:rPr>
          <w:rFonts w:cstheme="minorHAnsi"/>
          <w:sz w:val="24"/>
          <w:szCs w:val="24"/>
        </w:rPr>
        <w:lastRenderedPageBreak/>
        <w:t>servidores y servidoras de los Gobiernos Regionales y Locales.</w:t>
      </w:r>
      <w:r w:rsidR="00B45D52" w:rsidRPr="00435A52">
        <w:rPr>
          <w:rFonts w:cstheme="minorHAnsi"/>
          <w:sz w:val="24"/>
          <w:szCs w:val="24"/>
        </w:rPr>
        <w:t xml:space="preserve"> </w:t>
      </w:r>
      <w:r w:rsidRPr="00435A52">
        <w:rPr>
          <w:rFonts w:cstheme="minorHAnsi"/>
          <w:sz w:val="24"/>
          <w:szCs w:val="24"/>
        </w:rPr>
        <w:t>Asimismo, incluye un acompañamiento técnico y</w:t>
      </w:r>
      <w:r w:rsidR="00B45D52" w:rsidRPr="00435A52">
        <w:rPr>
          <w:rFonts w:cstheme="minorHAnsi"/>
          <w:sz w:val="24"/>
          <w:szCs w:val="24"/>
        </w:rPr>
        <w:t xml:space="preserve"> </w:t>
      </w:r>
      <w:r w:rsidRPr="00435A52">
        <w:rPr>
          <w:rFonts w:cstheme="minorHAnsi"/>
          <w:sz w:val="24"/>
          <w:szCs w:val="24"/>
        </w:rPr>
        <w:t>seguimiento para la adecuación de las sedes institucionales de los Gobiernos Regionales y Locales.</w:t>
      </w:r>
    </w:p>
    <w:p w14:paraId="49E27E51" w14:textId="0A8B27F4" w:rsidR="000175EA" w:rsidRPr="00435A52" w:rsidRDefault="00861EA2" w:rsidP="0094483C">
      <w:pPr>
        <w:spacing w:before="240" w:line="360" w:lineRule="auto"/>
        <w:ind w:left="1068"/>
        <w:rPr>
          <w:rFonts w:cstheme="minorHAnsi"/>
          <w:sz w:val="24"/>
          <w:szCs w:val="24"/>
        </w:rPr>
      </w:pPr>
      <w:r w:rsidRPr="00435A52">
        <w:rPr>
          <w:rFonts w:cstheme="minorHAnsi"/>
          <w:sz w:val="24"/>
          <w:szCs w:val="24"/>
        </w:rPr>
        <w:t>Este servicio está a cargo de la Dirección General de Accesibilidad y Desarrollo Tecnológico del Ministerio de Vivienda, Construcción y</w:t>
      </w:r>
      <w:r w:rsidR="00B45D52" w:rsidRPr="00435A52">
        <w:rPr>
          <w:rFonts w:cstheme="minorHAnsi"/>
          <w:sz w:val="24"/>
          <w:szCs w:val="24"/>
        </w:rPr>
        <w:t xml:space="preserve"> </w:t>
      </w:r>
      <w:r w:rsidR="00F013F0" w:rsidRPr="00435A52">
        <w:rPr>
          <w:rFonts w:cstheme="minorHAnsi"/>
          <w:sz w:val="24"/>
          <w:szCs w:val="24"/>
        </w:rPr>
        <w:t>Saneamiento (MVCS) y su calidad se mide a través del indicador “Porcentaje de Gobiernos Regionales y Locales ubicados en las ciudades intermedias, mayores y de la Metrópoli Nacional cuyas sedes principales se adecúan a criterios de accesibilidad”. Cabe resaltar, que la ejecución de inversiones orientadas a la accesibilidad en la infraestructura y equipamiento urbano están a cargo de los Gobiernos Regionales y Locales.</w:t>
      </w:r>
    </w:p>
    <w:p w14:paraId="68B33009" w14:textId="5EA32329" w:rsidR="00442D27" w:rsidRPr="006659EA" w:rsidRDefault="00F013F0" w:rsidP="006659EA">
      <w:pPr>
        <w:pStyle w:val="Prrafodelista"/>
        <w:numPr>
          <w:ilvl w:val="0"/>
          <w:numId w:val="26"/>
        </w:numPr>
        <w:spacing w:before="240" w:line="360" w:lineRule="auto"/>
        <w:rPr>
          <w:rFonts w:cstheme="minorHAnsi"/>
          <w:b/>
          <w:bCs/>
          <w:sz w:val="24"/>
          <w:szCs w:val="24"/>
        </w:rPr>
      </w:pPr>
      <w:r w:rsidRPr="006659EA">
        <w:rPr>
          <w:rFonts w:cstheme="minorHAnsi"/>
          <w:b/>
          <w:bCs/>
          <w:sz w:val="24"/>
          <w:szCs w:val="24"/>
        </w:rPr>
        <w:t xml:space="preserve">Análisis cuantitativo: </w:t>
      </w:r>
      <w:r w:rsidRPr="006659EA">
        <w:rPr>
          <w:rFonts w:cstheme="minorHAnsi"/>
          <w:sz w:val="24"/>
          <w:szCs w:val="24"/>
        </w:rPr>
        <w:t>En el año 2023, se presentó una brecha de 16.9 p.p. entre el valor reportado y la meta esperada. Asimismo, en el 2022 se presentó una brecha de 11.8 p.p. Al respecto, se debe mencionar que la información no es comparable debido a que se ha empleado una diferente metodología.</w:t>
      </w:r>
    </w:p>
    <w:p w14:paraId="75953100" w14:textId="2E3DE3C9" w:rsidR="00361650" w:rsidRPr="00F2599A" w:rsidRDefault="00F013F0" w:rsidP="0094483C">
      <w:pPr>
        <w:spacing w:before="240" w:line="360" w:lineRule="auto"/>
        <w:ind w:left="708"/>
        <w:rPr>
          <w:rFonts w:cstheme="minorHAnsi"/>
          <w:sz w:val="24"/>
          <w:szCs w:val="24"/>
        </w:rPr>
      </w:pPr>
      <w:r w:rsidRPr="0094483C">
        <w:rPr>
          <w:rFonts w:cstheme="minorHAnsi"/>
          <w:b/>
          <w:sz w:val="24"/>
          <w:szCs w:val="24"/>
        </w:rPr>
        <w:t>Tabla 5</w:t>
      </w:r>
      <w:r w:rsidRPr="00F2599A">
        <w:rPr>
          <w:rFonts w:cstheme="minorHAnsi"/>
          <w:sz w:val="24"/>
          <w:szCs w:val="24"/>
        </w:rPr>
        <w:t xml:space="preserve">: </w:t>
      </w:r>
      <w:r w:rsidR="004B2391" w:rsidRPr="00F2599A">
        <w:rPr>
          <w:rFonts w:cstheme="minorHAnsi"/>
          <w:sz w:val="24"/>
          <w:szCs w:val="24"/>
        </w:rPr>
        <w:t>Avance del indicador de eficacia del servicio 06.02.01</w:t>
      </w:r>
    </w:p>
    <w:p w14:paraId="6CB226D9" w14:textId="10FD2293" w:rsidR="00744943" w:rsidRDefault="00744943" w:rsidP="0094483C">
      <w:pPr>
        <w:spacing w:before="240" w:line="360" w:lineRule="auto"/>
        <w:ind w:left="708"/>
        <w:rPr>
          <w:rFonts w:cstheme="minorHAnsi"/>
          <w:sz w:val="24"/>
          <w:szCs w:val="24"/>
        </w:rPr>
      </w:pPr>
      <w:r w:rsidRPr="00744943">
        <w:rPr>
          <w:rFonts w:cstheme="minorHAnsi"/>
          <w:sz w:val="24"/>
          <w:szCs w:val="24"/>
        </w:rPr>
        <w:t>Nombre del objetivo prioritario: OP.0</w:t>
      </w:r>
      <w:r w:rsidR="00913F94">
        <w:rPr>
          <w:rFonts w:cstheme="minorHAnsi"/>
          <w:sz w:val="24"/>
          <w:szCs w:val="24"/>
        </w:rPr>
        <w:t>6</w:t>
      </w:r>
      <w:r w:rsidRPr="00744943">
        <w:rPr>
          <w:rFonts w:cstheme="minorHAnsi"/>
          <w:sz w:val="24"/>
          <w:szCs w:val="24"/>
        </w:rPr>
        <w:t xml:space="preserve"> </w:t>
      </w:r>
      <w:r w:rsidR="00E262E2" w:rsidRPr="00E262E2">
        <w:rPr>
          <w:rFonts w:cstheme="minorHAnsi"/>
          <w:sz w:val="24"/>
          <w:szCs w:val="24"/>
        </w:rPr>
        <w:t>Asegurar condiciones de accesibilidad en el entorno para las personas con discapacidad</w:t>
      </w:r>
    </w:p>
    <w:p w14:paraId="404DCDBF" w14:textId="1FFFB0C7" w:rsidR="0078257A" w:rsidRPr="00744943" w:rsidRDefault="0078257A" w:rsidP="0094483C">
      <w:pPr>
        <w:spacing w:before="240" w:line="360" w:lineRule="auto"/>
        <w:ind w:left="708"/>
        <w:rPr>
          <w:rFonts w:cstheme="minorHAnsi"/>
          <w:sz w:val="24"/>
          <w:szCs w:val="24"/>
        </w:rPr>
      </w:pPr>
      <w:r>
        <w:rPr>
          <w:rFonts w:cstheme="minorHAnsi"/>
          <w:sz w:val="24"/>
          <w:szCs w:val="24"/>
        </w:rPr>
        <w:t xml:space="preserve">Servicio: </w:t>
      </w:r>
      <w:r w:rsidRPr="0078257A">
        <w:rPr>
          <w:rFonts w:cstheme="minorHAnsi"/>
          <w:sz w:val="24"/>
          <w:szCs w:val="24"/>
        </w:rPr>
        <w:t>Fortalecimiento de capacidades integrales en materia de infraestructura y equipamiento</w:t>
      </w:r>
      <w:r>
        <w:rPr>
          <w:rFonts w:cstheme="minorHAnsi"/>
          <w:sz w:val="24"/>
          <w:szCs w:val="24"/>
        </w:rPr>
        <w:t xml:space="preserve"> </w:t>
      </w:r>
      <w:r w:rsidRPr="0078257A">
        <w:rPr>
          <w:rFonts w:cstheme="minorHAnsi"/>
          <w:sz w:val="24"/>
          <w:szCs w:val="24"/>
        </w:rPr>
        <w:t>urbano accesible a Gobiernos Regionales y Locales</w:t>
      </w:r>
    </w:p>
    <w:p w14:paraId="33B75FE7" w14:textId="3D92292A" w:rsidR="00361650" w:rsidRDefault="00744943" w:rsidP="0094483C">
      <w:pPr>
        <w:spacing w:before="240" w:line="360" w:lineRule="auto"/>
        <w:ind w:left="708"/>
        <w:rPr>
          <w:rFonts w:cstheme="minorHAnsi"/>
          <w:sz w:val="24"/>
          <w:szCs w:val="24"/>
        </w:rPr>
      </w:pPr>
      <w:r w:rsidRPr="00744943">
        <w:rPr>
          <w:rFonts w:cstheme="minorHAnsi"/>
          <w:sz w:val="24"/>
          <w:szCs w:val="24"/>
        </w:rPr>
        <w:t xml:space="preserve">Indicador: </w:t>
      </w:r>
      <w:r w:rsidR="00772269" w:rsidRPr="00772269">
        <w:rPr>
          <w:rFonts w:cstheme="minorHAnsi"/>
          <w:sz w:val="24"/>
          <w:szCs w:val="24"/>
        </w:rPr>
        <w:t>Porcentaje de Gobiernos Regionales y Locales ubicados en las ciudades intermedias, mayores</w:t>
      </w:r>
      <w:r w:rsidR="00772269">
        <w:rPr>
          <w:rFonts w:cstheme="minorHAnsi"/>
          <w:sz w:val="24"/>
          <w:szCs w:val="24"/>
        </w:rPr>
        <w:t xml:space="preserve"> </w:t>
      </w:r>
      <w:r w:rsidR="00772269" w:rsidRPr="00772269">
        <w:rPr>
          <w:rFonts w:cstheme="minorHAnsi"/>
          <w:sz w:val="24"/>
          <w:szCs w:val="24"/>
        </w:rPr>
        <w:t>y de la Metrópoli Nacional cuyas sedes principales se adecúan a criterios de accesibilidad.</w:t>
      </w:r>
    </w:p>
    <w:tbl>
      <w:tblPr>
        <w:tblW w:w="11940" w:type="dxa"/>
        <w:tblInd w:w="708" w:type="dxa"/>
        <w:tblCellMar>
          <w:left w:w="70" w:type="dxa"/>
          <w:right w:w="70" w:type="dxa"/>
        </w:tblCellMar>
        <w:tblLook w:val="04A0" w:firstRow="1" w:lastRow="0" w:firstColumn="1" w:lastColumn="0" w:noHBand="0" w:noVBand="1"/>
      </w:tblPr>
      <w:tblGrid>
        <w:gridCol w:w="1540"/>
        <w:gridCol w:w="1200"/>
        <w:gridCol w:w="920"/>
        <w:gridCol w:w="920"/>
        <w:gridCol w:w="920"/>
        <w:gridCol w:w="920"/>
        <w:gridCol w:w="920"/>
        <w:gridCol w:w="920"/>
        <w:gridCol w:w="920"/>
        <w:gridCol w:w="920"/>
        <w:gridCol w:w="920"/>
        <w:gridCol w:w="920"/>
      </w:tblGrid>
      <w:tr w:rsidR="000230BA" w:rsidRPr="000230BA" w14:paraId="5F054EC2" w14:textId="77777777" w:rsidTr="00997A6C">
        <w:trPr>
          <w:trHeight w:val="630"/>
          <w:tblHeader/>
        </w:trPr>
        <w:tc>
          <w:tcPr>
            <w:tcW w:w="1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D4BE09"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C8B40C0"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53FEBA7"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04040B4"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BFF2DD5"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78E0232"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DF70C63"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A2EBBC"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3A66DC"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D88DE6A"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6C94FD7"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08C1F4" w14:textId="77777777" w:rsidR="000230BA" w:rsidRPr="00997A6C" w:rsidRDefault="000230BA" w:rsidP="000230B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0230BA" w:rsidRPr="000230BA" w14:paraId="7F88654A"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9AB4D41" w14:textId="77777777" w:rsidR="000230BA" w:rsidRPr="000230BA" w:rsidRDefault="000230BA" w:rsidP="000230BA">
            <w:pPr>
              <w:spacing w:after="0" w:line="240" w:lineRule="auto"/>
              <w:rPr>
                <w:rFonts w:ascii="Calibri" w:eastAsia="Times New Roman" w:hAnsi="Calibri" w:cs="Calibri"/>
                <w:b/>
                <w:bCs/>
                <w:color w:val="FFFFFF"/>
                <w:kern w:val="0"/>
                <w:sz w:val="24"/>
                <w:szCs w:val="24"/>
                <w:lang w:eastAsia="es-PE"/>
                <w14:ligatures w14:val="none"/>
              </w:rPr>
            </w:pPr>
            <w:r w:rsidRPr="000230BA">
              <w:rPr>
                <w:rFonts w:ascii="Calibri" w:eastAsia="Times New Roman" w:hAnsi="Calibri" w:cs="Calibri"/>
                <w:b/>
                <w:bCs/>
                <w:color w:val="FFFFFF"/>
                <w:kern w:val="0"/>
                <w:sz w:val="24"/>
                <w:szCs w:val="24"/>
                <w:lang w:eastAsia="es-PE"/>
                <w14:ligatures w14:val="none"/>
              </w:rPr>
              <w:t>Logro esperado (%)</w:t>
            </w:r>
          </w:p>
        </w:tc>
        <w:tc>
          <w:tcPr>
            <w:tcW w:w="1200" w:type="dxa"/>
            <w:tcBorders>
              <w:top w:val="nil"/>
              <w:left w:val="nil"/>
              <w:bottom w:val="single" w:sz="4" w:space="0" w:color="auto"/>
              <w:right w:val="single" w:sz="4" w:space="0" w:color="auto"/>
            </w:tcBorders>
            <w:shd w:val="clear" w:color="auto" w:fill="auto"/>
            <w:vAlign w:val="center"/>
            <w:hideMark/>
          </w:tcPr>
          <w:p w14:paraId="6BBF9C37"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0.5</w:t>
            </w:r>
          </w:p>
        </w:tc>
        <w:tc>
          <w:tcPr>
            <w:tcW w:w="920" w:type="dxa"/>
            <w:tcBorders>
              <w:top w:val="nil"/>
              <w:left w:val="nil"/>
              <w:bottom w:val="single" w:sz="4" w:space="0" w:color="auto"/>
              <w:right w:val="single" w:sz="4" w:space="0" w:color="auto"/>
            </w:tcBorders>
            <w:shd w:val="clear" w:color="auto" w:fill="auto"/>
            <w:vAlign w:val="center"/>
            <w:hideMark/>
          </w:tcPr>
          <w:p w14:paraId="30D8CF82"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089D8CDD"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1F31BD93"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25.0</w:t>
            </w:r>
          </w:p>
        </w:tc>
        <w:tc>
          <w:tcPr>
            <w:tcW w:w="920" w:type="dxa"/>
            <w:tcBorders>
              <w:top w:val="nil"/>
              <w:left w:val="nil"/>
              <w:bottom w:val="single" w:sz="4" w:space="0" w:color="auto"/>
              <w:right w:val="single" w:sz="4" w:space="0" w:color="auto"/>
            </w:tcBorders>
            <w:shd w:val="clear" w:color="auto" w:fill="auto"/>
            <w:vAlign w:val="center"/>
            <w:hideMark/>
          </w:tcPr>
          <w:p w14:paraId="52426839"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35.0</w:t>
            </w:r>
          </w:p>
        </w:tc>
        <w:tc>
          <w:tcPr>
            <w:tcW w:w="920" w:type="dxa"/>
            <w:tcBorders>
              <w:top w:val="nil"/>
              <w:left w:val="nil"/>
              <w:bottom w:val="single" w:sz="4" w:space="0" w:color="auto"/>
              <w:right w:val="single" w:sz="4" w:space="0" w:color="auto"/>
            </w:tcBorders>
            <w:shd w:val="clear" w:color="auto" w:fill="auto"/>
            <w:vAlign w:val="center"/>
            <w:hideMark/>
          </w:tcPr>
          <w:p w14:paraId="58A538E8"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45.0</w:t>
            </w:r>
          </w:p>
        </w:tc>
        <w:tc>
          <w:tcPr>
            <w:tcW w:w="920" w:type="dxa"/>
            <w:tcBorders>
              <w:top w:val="nil"/>
              <w:left w:val="nil"/>
              <w:bottom w:val="single" w:sz="4" w:space="0" w:color="auto"/>
              <w:right w:val="single" w:sz="4" w:space="0" w:color="auto"/>
            </w:tcBorders>
            <w:shd w:val="clear" w:color="auto" w:fill="auto"/>
            <w:vAlign w:val="center"/>
            <w:hideMark/>
          </w:tcPr>
          <w:p w14:paraId="55851331"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55.0</w:t>
            </w:r>
          </w:p>
        </w:tc>
        <w:tc>
          <w:tcPr>
            <w:tcW w:w="920" w:type="dxa"/>
            <w:tcBorders>
              <w:top w:val="nil"/>
              <w:left w:val="nil"/>
              <w:bottom w:val="single" w:sz="4" w:space="0" w:color="auto"/>
              <w:right w:val="single" w:sz="4" w:space="0" w:color="auto"/>
            </w:tcBorders>
            <w:shd w:val="clear" w:color="auto" w:fill="auto"/>
            <w:vAlign w:val="center"/>
            <w:hideMark/>
          </w:tcPr>
          <w:p w14:paraId="6D3E22C1"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65.0</w:t>
            </w:r>
          </w:p>
        </w:tc>
        <w:tc>
          <w:tcPr>
            <w:tcW w:w="920" w:type="dxa"/>
            <w:tcBorders>
              <w:top w:val="nil"/>
              <w:left w:val="nil"/>
              <w:bottom w:val="single" w:sz="4" w:space="0" w:color="auto"/>
              <w:right w:val="single" w:sz="4" w:space="0" w:color="auto"/>
            </w:tcBorders>
            <w:shd w:val="clear" w:color="auto" w:fill="auto"/>
            <w:vAlign w:val="center"/>
            <w:hideMark/>
          </w:tcPr>
          <w:p w14:paraId="03C82BCC"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75.0</w:t>
            </w:r>
          </w:p>
        </w:tc>
        <w:tc>
          <w:tcPr>
            <w:tcW w:w="920" w:type="dxa"/>
            <w:tcBorders>
              <w:top w:val="nil"/>
              <w:left w:val="nil"/>
              <w:bottom w:val="single" w:sz="4" w:space="0" w:color="auto"/>
              <w:right w:val="single" w:sz="4" w:space="0" w:color="auto"/>
            </w:tcBorders>
            <w:shd w:val="clear" w:color="auto" w:fill="auto"/>
            <w:noWrap/>
            <w:vAlign w:val="center"/>
            <w:hideMark/>
          </w:tcPr>
          <w:p w14:paraId="3144D0F5"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85.0</w:t>
            </w:r>
          </w:p>
        </w:tc>
        <w:tc>
          <w:tcPr>
            <w:tcW w:w="920" w:type="dxa"/>
            <w:tcBorders>
              <w:top w:val="nil"/>
              <w:left w:val="nil"/>
              <w:bottom w:val="single" w:sz="4" w:space="0" w:color="auto"/>
              <w:right w:val="single" w:sz="4" w:space="0" w:color="auto"/>
            </w:tcBorders>
            <w:shd w:val="clear" w:color="auto" w:fill="auto"/>
            <w:noWrap/>
            <w:vAlign w:val="center"/>
            <w:hideMark/>
          </w:tcPr>
          <w:p w14:paraId="3811020C"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95.0</w:t>
            </w:r>
          </w:p>
        </w:tc>
      </w:tr>
      <w:tr w:rsidR="000230BA" w:rsidRPr="000230BA" w14:paraId="19EC625E"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2EA2CD68" w14:textId="77777777" w:rsidR="000230BA" w:rsidRPr="000230BA" w:rsidRDefault="000230BA" w:rsidP="000230BA">
            <w:pPr>
              <w:spacing w:after="0" w:line="240" w:lineRule="auto"/>
              <w:rPr>
                <w:rFonts w:ascii="Calibri" w:eastAsia="Times New Roman" w:hAnsi="Calibri" w:cs="Calibri"/>
                <w:b/>
                <w:bCs/>
                <w:color w:val="FFFFFF"/>
                <w:kern w:val="0"/>
                <w:sz w:val="24"/>
                <w:szCs w:val="24"/>
                <w:lang w:eastAsia="es-PE"/>
                <w14:ligatures w14:val="none"/>
              </w:rPr>
            </w:pPr>
            <w:r w:rsidRPr="000230BA">
              <w:rPr>
                <w:rFonts w:ascii="Calibri" w:eastAsia="Times New Roman" w:hAnsi="Calibri" w:cs="Calibri"/>
                <w:b/>
                <w:bCs/>
                <w:color w:val="FFFFFF"/>
                <w:kern w:val="0"/>
                <w:sz w:val="24"/>
                <w:szCs w:val="24"/>
                <w:lang w:eastAsia="es-PE"/>
                <w14:ligatures w14:val="none"/>
              </w:rPr>
              <w:t>Valor reportado (%)</w:t>
            </w:r>
          </w:p>
        </w:tc>
        <w:tc>
          <w:tcPr>
            <w:tcW w:w="1200" w:type="dxa"/>
            <w:tcBorders>
              <w:top w:val="nil"/>
              <w:left w:val="nil"/>
              <w:bottom w:val="single" w:sz="4" w:space="0" w:color="auto"/>
              <w:right w:val="single" w:sz="4" w:space="0" w:color="auto"/>
            </w:tcBorders>
            <w:shd w:val="clear" w:color="000000" w:fill="C9C9C9"/>
            <w:vAlign w:val="center"/>
            <w:hideMark/>
          </w:tcPr>
          <w:p w14:paraId="36AEDCA2" w14:textId="0C3B1DF8"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6D530220"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1.5 </w:t>
            </w:r>
          </w:p>
        </w:tc>
        <w:tc>
          <w:tcPr>
            <w:tcW w:w="920" w:type="dxa"/>
            <w:tcBorders>
              <w:top w:val="nil"/>
              <w:left w:val="nil"/>
              <w:bottom w:val="single" w:sz="4" w:space="0" w:color="auto"/>
              <w:right w:val="single" w:sz="4" w:space="0" w:color="auto"/>
            </w:tcBorders>
            <w:shd w:val="clear" w:color="auto" w:fill="auto"/>
            <w:vAlign w:val="center"/>
            <w:hideMark/>
          </w:tcPr>
          <w:p w14:paraId="24856636"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2.9</w:t>
            </w:r>
          </w:p>
        </w:tc>
        <w:tc>
          <w:tcPr>
            <w:tcW w:w="920" w:type="dxa"/>
            <w:tcBorders>
              <w:top w:val="nil"/>
              <w:left w:val="nil"/>
              <w:bottom w:val="single" w:sz="4" w:space="0" w:color="auto"/>
              <w:right w:val="single" w:sz="4" w:space="0" w:color="auto"/>
            </w:tcBorders>
            <w:shd w:val="clear" w:color="auto" w:fill="auto"/>
            <w:vAlign w:val="center"/>
            <w:hideMark/>
          </w:tcPr>
          <w:p w14:paraId="2CAEDE57"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7.4</w:t>
            </w:r>
          </w:p>
        </w:tc>
        <w:tc>
          <w:tcPr>
            <w:tcW w:w="920" w:type="dxa"/>
            <w:tcBorders>
              <w:top w:val="nil"/>
              <w:left w:val="nil"/>
              <w:bottom w:val="single" w:sz="4" w:space="0" w:color="auto"/>
              <w:right w:val="single" w:sz="4" w:space="0" w:color="auto"/>
            </w:tcBorders>
            <w:shd w:val="clear" w:color="000000" w:fill="C9C9C9"/>
            <w:vAlign w:val="center"/>
            <w:hideMark/>
          </w:tcPr>
          <w:p w14:paraId="4B947656" w14:textId="4BDA3BD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98CAD11" w14:textId="0882F4D0"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4D82743" w14:textId="6667044B"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367171F" w14:textId="7AD95114"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4EEDBAD" w14:textId="22FCB784"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A6E4667" w14:textId="5D0EA77E"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38FACFD" w14:textId="2964023D"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0230BA" w:rsidRPr="000230BA" w14:paraId="4E68C14B"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1C867EAD" w14:textId="77777777" w:rsidR="000230BA" w:rsidRPr="000230BA" w:rsidRDefault="000230BA" w:rsidP="000230BA">
            <w:pPr>
              <w:spacing w:after="0" w:line="240" w:lineRule="auto"/>
              <w:rPr>
                <w:rFonts w:ascii="Calibri" w:eastAsia="Times New Roman" w:hAnsi="Calibri" w:cs="Calibri"/>
                <w:b/>
                <w:bCs/>
                <w:color w:val="FFFFFF"/>
                <w:kern w:val="0"/>
                <w:sz w:val="24"/>
                <w:szCs w:val="24"/>
                <w:lang w:eastAsia="es-PE"/>
                <w14:ligatures w14:val="none"/>
              </w:rPr>
            </w:pPr>
            <w:r w:rsidRPr="000230BA">
              <w:rPr>
                <w:rFonts w:ascii="Calibri" w:eastAsia="Times New Roman" w:hAnsi="Calibri" w:cs="Calibri"/>
                <w:b/>
                <w:bCs/>
                <w:color w:val="FFFFFF"/>
                <w:kern w:val="0"/>
                <w:sz w:val="24"/>
                <w:szCs w:val="24"/>
                <w:lang w:eastAsia="es-PE"/>
                <w14:ligatures w14:val="none"/>
              </w:rPr>
              <w:t>Nivel de avance (%)</w:t>
            </w:r>
          </w:p>
        </w:tc>
        <w:tc>
          <w:tcPr>
            <w:tcW w:w="1200" w:type="dxa"/>
            <w:tcBorders>
              <w:top w:val="nil"/>
              <w:left w:val="nil"/>
              <w:bottom w:val="single" w:sz="4" w:space="0" w:color="auto"/>
              <w:right w:val="single" w:sz="4" w:space="0" w:color="auto"/>
            </w:tcBorders>
            <w:shd w:val="clear" w:color="000000" w:fill="C9C9C9"/>
            <w:vAlign w:val="center"/>
            <w:hideMark/>
          </w:tcPr>
          <w:p w14:paraId="6EB6741C" w14:textId="52F97973"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68913807"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29.4 </w:t>
            </w:r>
          </w:p>
        </w:tc>
        <w:tc>
          <w:tcPr>
            <w:tcW w:w="920" w:type="dxa"/>
            <w:tcBorders>
              <w:top w:val="nil"/>
              <w:left w:val="nil"/>
              <w:bottom w:val="single" w:sz="4" w:space="0" w:color="auto"/>
              <w:right w:val="single" w:sz="4" w:space="0" w:color="auto"/>
            </w:tcBorders>
            <w:shd w:val="clear" w:color="auto" w:fill="auto"/>
            <w:vAlign w:val="center"/>
            <w:hideMark/>
          </w:tcPr>
          <w:p w14:paraId="261F4713"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21.3</w:t>
            </w:r>
          </w:p>
        </w:tc>
        <w:tc>
          <w:tcPr>
            <w:tcW w:w="920" w:type="dxa"/>
            <w:tcBorders>
              <w:top w:val="nil"/>
              <w:left w:val="nil"/>
              <w:bottom w:val="single" w:sz="4" w:space="0" w:color="auto"/>
              <w:right w:val="single" w:sz="4" w:space="0" w:color="auto"/>
            </w:tcBorders>
            <w:shd w:val="clear" w:color="auto" w:fill="auto"/>
            <w:vAlign w:val="center"/>
            <w:hideMark/>
          </w:tcPr>
          <w:p w14:paraId="18F67846"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29.4</w:t>
            </w:r>
          </w:p>
        </w:tc>
        <w:tc>
          <w:tcPr>
            <w:tcW w:w="920" w:type="dxa"/>
            <w:tcBorders>
              <w:top w:val="nil"/>
              <w:left w:val="nil"/>
              <w:bottom w:val="single" w:sz="4" w:space="0" w:color="auto"/>
              <w:right w:val="single" w:sz="4" w:space="0" w:color="auto"/>
            </w:tcBorders>
            <w:shd w:val="clear" w:color="000000" w:fill="C9C9C9"/>
            <w:vAlign w:val="center"/>
            <w:hideMark/>
          </w:tcPr>
          <w:p w14:paraId="4270DD23" w14:textId="03163C7E"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EE05B08" w14:textId="3E9A1B01"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0114183" w14:textId="6F4B2D15"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10AFEF4" w14:textId="4843A018"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DE3B19C" w14:textId="6C965A3B"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3215C0D" w14:textId="13EB1886"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1D54945" w14:textId="740CC141"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0230BA" w:rsidRPr="000230BA" w14:paraId="2DFDC191" w14:textId="77777777" w:rsidTr="00997A6C">
        <w:trPr>
          <w:trHeight w:val="375"/>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23CC434C" w14:textId="77777777" w:rsidR="000230BA" w:rsidRPr="000230BA" w:rsidRDefault="000230BA" w:rsidP="000230BA">
            <w:pPr>
              <w:spacing w:after="0" w:line="240" w:lineRule="auto"/>
              <w:rPr>
                <w:rFonts w:ascii="Calibri" w:eastAsia="Times New Roman" w:hAnsi="Calibri" w:cs="Calibri"/>
                <w:b/>
                <w:bCs/>
                <w:color w:val="FFFFFF"/>
                <w:kern w:val="0"/>
                <w:sz w:val="24"/>
                <w:szCs w:val="24"/>
                <w:lang w:eastAsia="es-PE"/>
                <w14:ligatures w14:val="none"/>
              </w:rPr>
            </w:pPr>
            <w:r w:rsidRPr="000230BA">
              <w:rPr>
                <w:rFonts w:ascii="Calibri" w:eastAsia="Times New Roman" w:hAnsi="Calibri" w:cs="Calibri"/>
                <w:b/>
                <w:bCs/>
                <w:color w:val="FFFFFF"/>
                <w:kern w:val="0"/>
                <w:sz w:val="24"/>
                <w:szCs w:val="24"/>
                <w:lang w:eastAsia="es-PE"/>
                <w14:ligatures w14:val="none"/>
              </w:rPr>
              <w:t>Numerador</w:t>
            </w:r>
          </w:p>
        </w:tc>
        <w:tc>
          <w:tcPr>
            <w:tcW w:w="1200" w:type="dxa"/>
            <w:tcBorders>
              <w:top w:val="nil"/>
              <w:left w:val="nil"/>
              <w:bottom w:val="single" w:sz="4" w:space="0" w:color="auto"/>
              <w:right w:val="single" w:sz="4" w:space="0" w:color="auto"/>
            </w:tcBorders>
            <w:shd w:val="clear" w:color="000000" w:fill="C9C9C9"/>
            <w:vAlign w:val="center"/>
            <w:hideMark/>
          </w:tcPr>
          <w:p w14:paraId="6E3E8769" w14:textId="47B5201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6FDDA7F3"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4.0</w:t>
            </w:r>
          </w:p>
        </w:tc>
        <w:tc>
          <w:tcPr>
            <w:tcW w:w="920" w:type="dxa"/>
            <w:tcBorders>
              <w:top w:val="nil"/>
              <w:left w:val="nil"/>
              <w:bottom w:val="single" w:sz="4" w:space="0" w:color="auto"/>
              <w:right w:val="single" w:sz="4" w:space="0" w:color="auto"/>
            </w:tcBorders>
            <w:shd w:val="clear" w:color="auto" w:fill="auto"/>
            <w:vAlign w:val="center"/>
            <w:hideMark/>
          </w:tcPr>
          <w:p w14:paraId="25810931"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8.0</w:t>
            </w:r>
          </w:p>
        </w:tc>
        <w:tc>
          <w:tcPr>
            <w:tcW w:w="920" w:type="dxa"/>
            <w:tcBorders>
              <w:top w:val="nil"/>
              <w:left w:val="nil"/>
              <w:bottom w:val="single" w:sz="4" w:space="0" w:color="auto"/>
              <w:right w:val="single" w:sz="4" w:space="0" w:color="auto"/>
            </w:tcBorders>
            <w:shd w:val="clear" w:color="auto" w:fill="auto"/>
            <w:vAlign w:val="center"/>
            <w:hideMark/>
          </w:tcPr>
          <w:p w14:paraId="624A76A3"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20.0</w:t>
            </w:r>
          </w:p>
        </w:tc>
        <w:tc>
          <w:tcPr>
            <w:tcW w:w="920" w:type="dxa"/>
            <w:tcBorders>
              <w:top w:val="nil"/>
              <w:left w:val="nil"/>
              <w:bottom w:val="single" w:sz="4" w:space="0" w:color="auto"/>
              <w:right w:val="single" w:sz="4" w:space="0" w:color="auto"/>
            </w:tcBorders>
            <w:shd w:val="clear" w:color="000000" w:fill="C9C9C9"/>
            <w:vAlign w:val="center"/>
            <w:hideMark/>
          </w:tcPr>
          <w:p w14:paraId="5DB64340" w14:textId="287D542B"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43EC7A4" w14:textId="47E21F40"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77DACCD" w14:textId="4B1F945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B5B2696" w14:textId="2F5056D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2E43AD5" w14:textId="76CE4C13"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8B1DE44" w14:textId="11D9B8A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AA884DB" w14:textId="4769BE0F"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0230BA" w:rsidRPr="000230BA" w14:paraId="6D827B27" w14:textId="77777777" w:rsidTr="00997A6C">
        <w:trPr>
          <w:trHeight w:val="51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7AF7A2D3" w14:textId="77777777" w:rsidR="000230BA" w:rsidRPr="000230BA" w:rsidRDefault="000230BA" w:rsidP="000230BA">
            <w:pPr>
              <w:spacing w:after="0" w:line="240" w:lineRule="auto"/>
              <w:rPr>
                <w:rFonts w:ascii="Calibri" w:eastAsia="Times New Roman" w:hAnsi="Calibri" w:cs="Calibri"/>
                <w:b/>
                <w:bCs/>
                <w:color w:val="FFFFFF"/>
                <w:kern w:val="0"/>
                <w:sz w:val="24"/>
                <w:szCs w:val="24"/>
                <w:lang w:eastAsia="es-PE"/>
                <w14:ligatures w14:val="none"/>
              </w:rPr>
            </w:pPr>
            <w:r w:rsidRPr="000230BA">
              <w:rPr>
                <w:rFonts w:ascii="Calibri" w:eastAsia="Times New Roman" w:hAnsi="Calibri" w:cs="Calibri"/>
                <w:b/>
                <w:bCs/>
                <w:color w:val="FFFFFF"/>
                <w:kern w:val="0"/>
                <w:sz w:val="24"/>
                <w:szCs w:val="24"/>
                <w:lang w:eastAsia="es-PE"/>
                <w14:ligatures w14:val="none"/>
              </w:rPr>
              <w:t>Denominador</w:t>
            </w:r>
          </w:p>
        </w:tc>
        <w:tc>
          <w:tcPr>
            <w:tcW w:w="1200" w:type="dxa"/>
            <w:tcBorders>
              <w:top w:val="nil"/>
              <w:left w:val="nil"/>
              <w:bottom w:val="single" w:sz="4" w:space="0" w:color="auto"/>
              <w:right w:val="single" w:sz="4" w:space="0" w:color="auto"/>
            </w:tcBorders>
            <w:shd w:val="clear" w:color="000000" w:fill="C9C9C9"/>
            <w:vAlign w:val="center"/>
            <w:hideMark/>
          </w:tcPr>
          <w:p w14:paraId="092E7FFA" w14:textId="0A9E1BF5"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57F04F18"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272.0</w:t>
            </w:r>
          </w:p>
        </w:tc>
        <w:tc>
          <w:tcPr>
            <w:tcW w:w="920" w:type="dxa"/>
            <w:tcBorders>
              <w:top w:val="nil"/>
              <w:left w:val="nil"/>
              <w:bottom w:val="single" w:sz="4" w:space="0" w:color="auto"/>
              <w:right w:val="single" w:sz="4" w:space="0" w:color="auto"/>
            </w:tcBorders>
            <w:shd w:val="clear" w:color="auto" w:fill="auto"/>
            <w:vAlign w:val="center"/>
            <w:hideMark/>
          </w:tcPr>
          <w:p w14:paraId="39172B2E"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272.0</w:t>
            </w:r>
          </w:p>
        </w:tc>
        <w:tc>
          <w:tcPr>
            <w:tcW w:w="920" w:type="dxa"/>
            <w:tcBorders>
              <w:top w:val="nil"/>
              <w:left w:val="nil"/>
              <w:bottom w:val="single" w:sz="4" w:space="0" w:color="auto"/>
              <w:right w:val="single" w:sz="4" w:space="0" w:color="auto"/>
            </w:tcBorders>
            <w:shd w:val="clear" w:color="auto" w:fill="auto"/>
            <w:vAlign w:val="center"/>
            <w:hideMark/>
          </w:tcPr>
          <w:p w14:paraId="48E046EC" w14:textId="7777777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0230BA">
              <w:rPr>
                <w:rFonts w:ascii="Calibri" w:eastAsia="Times New Roman" w:hAnsi="Calibri" w:cs="Calibri"/>
                <w:color w:val="000000"/>
                <w:kern w:val="0"/>
                <w:sz w:val="24"/>
                <w:szCs w:val="24"/>
                <w:lang w:eastAsia="es-PE"/>
                <w14:ligatures w14:val="none"/>
              </w:rPr>
              <w:t>272.0</w:t>
            </w:r>
          </w:p>
        </w:tc>
        <w:tc>
          <w:tcPr>
            <w:tcW w:w="920" w:type="dxa"/>
            <w:tcBorders>
              <w:top w:val="nil"/>
              <w:left w:val="nil"/>
              <w:bottom w:val="single" w:sz="4" w:space="0" w:color="auto"/>
              <w:right w:val="single" w:sz="4" w:space="0" w:color="auto"/>
            </w:tcBorders>
            <w:shd w:val="clear" w:color="000000" w:fill="C9C9C9"/>
            <w:vAlign w:val="center"/>
            <w:hideMark/>
          </w:tcPr>
          <w:p w14:paraId="5F0DA2F3" w14:textId="028251CE"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9312E9A" w14:textId="0DC8DC79"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ED59A1E" w14:textId="4CF52FA1"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3865860" w14:textId="776B8F14"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3F92ECC" w14:textId="2C89BA72"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9850C5E" w14:textId="51757CD7"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0385E32" w14:textId="5F5F6FEA" w:rsidR="000230BA" w:rsidRPr="000230BA" w:rsidRDefault="000230BA" w:rsidP="000230B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24DC2CD9" w14:textId="0164F3D5" w:rsidR="00361650" w:rsidRPr="00361650" w:rsidRDefault="00361650" w:rsidP="0094483C">
      <w:pPr>
        <w:spacing w:before="240" w:line="360" w:lineRule="auto"/>
        <w:ind w:left="708"/>
        <w:rPr>
          <w:rFonts w:cstheme="minorHAnsi"/>
          <w:sz w:val="24"/>
          <w:szCs w:val="24"/>
        </w:rPr>
      </w:pPr>
      <w:r w:rsidRPr="00361650">
        <w:rPr>
          <w:rFonts w:cstheme="minorHAnsi"/>
          <w:sz w:val="24"/>
          <w:szCs w:val="24"/>
        </w:rPr>
        <w:t>* La información reportada en el periodo 2021-2022 no es comparable con la del 2023 debido a que no se</w:t>
      </w:r>
      <w:r>
        <w:rPr>
          <w:rFonts w:cstheme="minorHAnsi"/>
          <w:sz w:val="24"/>
          <w:szCs w:val="24"/>
        </w:rPr>
        <w:t xml:space="preserve"> </w:t>
      </w:r>
      <w:r w:rsidRPr="00361650">
        <w:rPr>
          <w:rFonts w:cstheme="minorHAnsi"/>
          <w:sz w:val="24"/>
          <w:szCs w:val="24"/>
        </w:rPr>
        <w:t>ha empleado la misma metodología.</w:t>
      </w:r>
    </w:p>
    <w:p w14:paraId="32E9EDAA" w14:textId="3FBD7A42" w:rsidR="00F013F0" w:rsidRPr="00435A52" w:rsidRDefault="00361650" w:rsidP="0094483C">
      <w:pPr>
        <w:spacing w:before="240" w:line="360" w:lineRule="auto"/>
        <w:ind w:left="708"/>
        <w:rPr>
          <w:rFonts w:cstheme="minorHAnsi"/>
          <w:sz w:val="24"/>
          <w:szCs w:val="24"/>
        </w:rPr>
      </w:pPr>
      <w:r w:rsidRPr="00361650">
        <w:rPr>
          <w:rFonts w:cstheme="minorHAnsi"/>
          <w:sz w:val="24"/>
          <w:szCs w:val="24"/>
        </w:rPr>
        <w:t>Fuente: Reporte de seguimiento de PNMDD 2023</w:t>
      </w:r>
      <w:r w:rsidR="0094483C">
        <w:rPr>
          <w:rFonts w:cstheme="minorHAnsi"/>
          <w:sz w:val="24"/>
          <w:szCs w:val="24"/>
        </w:rPr>
        <w:t xml:space="preserve">. </w:t>
      </w:r>
      <w:r w:rsidRPr="00361650">
        <w:rPr>
          <w:rFonts w:cstheme="minorHAnsi"/>
          <w:sz w:val="24"/>
          <w:szCs w:val="24"/>
        </w:rPr>
        <w:t>Elaboración Propia</w:t>
      </w:r>
      <w:r w:rsidR="004B2391" w:rsidRPr="00435A52">
        <w:rPr>
          <w:rFonts w:cstheme="minorHAnsi"/>
          <w:sz w:val="24"/>
          <w:szCs w:val="24"/>
          <w:highlight w:val="yellow"/>
        </w:rPr>
        <w:br/>
      </w:r>
    </w:p>
    <w:p w14:paraId="52B4403B" w14:textId="4C51B9DC" w:rsidR="00F456AF" w:rsidRPr="00435A52" w:rsidRDefault="004B2391" w:rsidP="00C30239">
      <w:pPr>
        <w:pStyle w:val="Prrafodelista"/>
        <w:numPr>
          <w:ilvl w:val="0"/>
          <w:numId w:val="26"/>
        </w:numPr>
        <w:spacing w:before="240" w:line="360" w:lineRule="auto"/>
        <w:rPr>
          <w:rFonts w:cstheme="minorHAnsi"/>
          <w:sz w:val="24"/>
          <w:szCs w:val="24"/>
        </w:rPr>
      </w:pPr>
      <w:r w:rsidRPr="006659EA">
        <w:rPr>
          <w:rFonts w:cstheme="minorHAnsi"/>
          <w:b/>
          <w:bCs/>
          <w:sz w:val="24"/>
          <w:szCs w:val="24"/>
        </w:rPr>
        <w:t>Análisis mixto:</w:t>
      </w:r>
      <w:r w:rsidRPr="00435A52">
        <w:rPr>
          <w:rFonts w:cstheme="minorHAnsi"/>
          <w:sz w:val="24"/>
          <w:szCs w:val="24"/>
        </w:rPr>
        <w:t xml:space="preserve"> Las metas proyectadas para el periodo 2024-2030 no son coherentes con el desempeño mostrado en el periodo 2021-2023, pues el incremento en la cobertura del servicio, que se incrementó de 3.2% en el 2022 a 7.4% en el 2023, no fue suficiente para mejorar el nivel de cumplimiento.</w:t>
      </w:r>
    </w:p>
    <w:p w14:paraId="65DC36A1" w14:textId="389F4F5C" w:rsidR="00EB19AD" w:rsidRPr="00435A52" w:rsidRDefault="00EB19AD" w:rsidP="0094483C">
      <w:pPr>
        <w:spacing w:before="240" w:line="360" w:lineRule="auto"/>
        <w:ind w:left="1068"/>
        <w:rPr>
          <w:rFonts w:cstheme="minorHAnsi"/>
          <w:sz w:val="24"/>
          <w:szCs w:val="24"/>
        </w:rPr>
      </w:pPr>
      <w:r w:rsidRPr="00435A52">
        <w:rPr>
          <w:rFonts w:cstheme="minorHAnsi"/>
          <w:sz w:val="24"/>
          <w:szCs w:val="24"/>
        </w:rPr>
        <w:t>Al respecto, las metas del servicio crecen a una tasa de 10% cada año, mientras que el valor ejecutado tiene un crecimiento cercano al 5%anual, lo cual explica que el cumplimiento siga siendo bajo. Si bien las metas se plantearon con una línea de base, se identifica un aspecto de mejora en su proyección dado que el crecimiento de estas duplica al desempeño mostrado en la cobertura del servicio.</w:t>
      </w:r>
    </w:p>
    <w:p w14:paraId="0544FB2D" w14:textId="77777777" w:rsidR="00EB19AD" w:rsidRPr="00435A52" w:rsidRDefault="00EB19AD" w:rsidP="0094483C">
      <w:pPr>
        <w:spacing w:before="240" w:line="360" w:lineRule="auto"/>
        <w:ind w:left="1068"/>
        <w:rPr>
          <w:rFonts w:cstheme="minorHAnsi"/>
          <w:sz w:val="24"/>
          <w:szCs w:val="24"/>
        </w:rPr>
      </w:pPr>
      <w:r w:rsidRPr="00435A52">
        <w:rPr>
          <w:rFonts w:cstheme="minorHAnsi"/>
          <w:sz w:val="24"/>
          <w:szCs w:val="24"/>
        </w:rPr>
        <w:t xml:space="preserve">Respecto de la información cualitativa, el sector responsable reportó que las principales limitaciones para lograr cumplir con la meta fueron las competencias funcionales para realizar las inversiones, las cuales recaen en los GR y GL, así como la complejidad de contar con información por parte de estos sobre el cumplimiento de la Norma Técnica A.120. Cabe precisar que la adecuación de sedes municipales depende del presupuesto de los GR y GL, mas no del MVCS, aspecto que debe </w:t>
      </w:r>
      <w:r w:rsidRPr="00435A52">
        <w:rPr>
          <w:rFonts w:cstheme="minorHAnsi"/>
          <w:sz w:val="24"/>
          <w:szCs w:val="24"/>
        </w:rPr>
        <w:lastRenderedPageBreak/>
        <w:t>considerarse para la elaboración de un indicador estratégico complementario que permita hacer seguimiento a las actividades que si recaen en el MVCS.</w:t>
      </w:r>
    </w:p>
    <w:p w14:paraId="204C71A5" w14:textId="0CB2A4D1" w:rsidR="003D01B9" w:rsidRPr="00435A52" w:rsidRDefault="00EB19AD" w:rsidP="0094483C">
      <w:pPr>
        <w:spacing w:before="240" w:line="360" w:lineRule="auto"/>
        <w:ind w:left="1068" w:firstLine="11"/>
        <w:rPr>
          <w:rFonts w:cstheme="minorHAnsi"/>
          <w:sz w:val="24"/>
          <w:szCs w:val="24"/>
        </w:rPr>
      </w:pPr>
      <w:r w:rsidRPr="00435A52">
        <w:rPr>
          <w:rFonts w:cstheme="minorHAnsi"/>
          <w:sz w:val="24"/>
          <w:szCs w:val="24"/>
        </w:rPr>
        <w:t>Asimismo, desde la Dirección de Políticas, Seguimiento y Generación de Evidencia del CONADIS, se propuso que la Dirección de Fiscalización y</w:t>
      </w:r>
      <w:r w:rsidR="003D01B9" w:rsidRPr="00435A52">
        <w:rPr>
          <w:rFonts w:cstheme="minorHAnsi"/>
          <w:sz w:val="24"/>
          <w:szCs w:val="24"/>
        </w:rPr>
        <w:t xml:space="preserve"> </w:t>
      </w:r>
      <w:r w:rsidRPr="00435A52">
        <w:rPr>
          <w:rFonts w:cstheme="minorHAnsi"/>
          <w:sz w:val="24"/>
          <w:szCs w:val="24"/>
        </w:rPr>
        <w:t>Sanciones (DFS) incluya en sus procesos de fiscalización la verificación de la accesibilidad de las sedes de los gobiernos regionales y locales a fin de poder verificar la información remitida por ellos.</w:t>
      </w:r>
    </w:p>
    <w:p w14:paraId="4936FE62" w14:textId="3CD3578C" w:rsidR="00203A83" w:rsidRPr="00435A52" w:rsidRDefault="00203A83" w:rsidP="0069716C">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06.03.01:</w:t>
      </w:r>
      <w:r w:rsidR="0069716C" w:rsidRPr="00435A52">
        <w:rPr>
          <w:rFonts w:cstheme="minorHAnsi"/>
          <w:b/>
          <w:bCs/>
          <w:sz w:val="24"/>
          <w:szCs w:val="24"/>
        </w:rPr>
        <w:t xml:space="preserve"> </w:t>
      </w:r>
      <w:r w:rsidR="0069716C" w:rsidRPr="00435A52">
        <w:rPr>
          <w:rFonts w:cstheme="minorHAnsi"/>
          <w:sz w:val="24"/>
          <w:szCs w:val="24"/>
        </w:rPr>
        <w:t>Aseguramiento de las condiciones de accesibilidad para las personas con discapacidad en las sedes de justicia.</w:t>
      </w:r>
    </w:p>
    <w:p w14:paraId="64558A14" w14:textId="6C83A9ED" w:rsidR="00EB2FB8" w:rsidRPr="00435A52" w:rsidRDefault="00896D8F" w:rsidP="00C30239">
      <w:pPr>
        <w:pStyle w:val="Prrafodelista"/>
        <w:numPr>
          <w:ilvl w:val="0"/>
          <w:numId w:val="26"/>
        </w:numPr>
        <w:spacing w:before="240" w:line="360" w:lineRule="auto"/>
        <w:rPr>
          <w:rFonts w:cstheme="minorHAnsi"/>
          <w:sz w:val="24"/>
          <w:szCs w:val="24"/>
        </w:rPr>
      </w:pPr>
      <w:r w:rsidRPr="00435A52">
        <w:rPr>
          <w:rFonts w:cstheme="minorHAnsi"/>
          <w:sz w:val="24"/>
          <w:szCs w:val="24"/>
        </w:rPr>
        <w:t>Descripción: El servicio consiste en dotar de condiciones de accesibilidad al sistema de justicia para facilitar el acceso de las personas con discapacidad. Para ello, se realizan las siguientes acciones: identificación y atención de las personas con discapacidad según sus necesidades, y capacitación de los operadores de justicia a través de cursos orientados a brindar una atención oportuna y adecuada a las personas con discapacidad</w:t>
      </w:r>
      <w:r w:rsidR="00EB2FB8" w:rsidRPr="00435A52">
        <w:rPr>
          <w:rFonts w:cstheme="minorHAnsi"/>
          <w:sz w:val="24"/>
          <w:szCs w:val="24"/>
        </w:rPr>
        <w:t xml:space="preserve"> Este servicio lo implementan el Poder Judicial del Perú (PJ) y el Ministerio Público Fiscalía de la Nación (MPFN) y su calidad se mide a través del indicador “Porcentaje de sedes de justicia con condiciones de accesibilidad en el servicio de justicia para la participación de personas con discapacidad”.</w:t>
      </w:r>
      <w:r w:rsidR="00B12CA2" w:rsidRPr="00435A52">
        <w:rPr>
          <w:rFonts w:cstheme="minorHAnsi"/>
          <w:sz w:val="24"/>
          <w:szCs w:val="24"/>
        </w:rPr>
        <w:t xml:space="preserve"> </w:t>
      </w:r>
      <w:r w:rsidR="00EB2FB8" w:rsidRPr="00435A52">
        <w:rPr>
          <w:rFonts w:cstheme="minorHAnsi"/>
          <w:sz w:val="24"/>
          <w:szCs w:val="24"/>
        </w:rPr>
        <w:t>Cabe precisar que el responsable de consolidar la información del indicador es la Dirección de Políticas, Seguimiento y Generación de Evidencia del CONADIS.</w:t>
      </w:r>
    </w:p>
    <w:p w14:paraId="2D33C1CA" w14:textId="4C3D2C0B" w:rsidR="0069716C" w:rsidRPr="003D0333" w:rsidRDefault="00EB2FB8" w:rsidP="00C30239">
      <w:pPr>
        <w:pStyle w:val="Prrafodelista"/>
        <w:numPr>
          <w:ilvl w:val="0"/>
          <w:numId w:val="26"/>
        </w:numPr>
        <w:spacing w:before="240" w:line="360" w:lineRule="auto"/>
        <w:rPr>
          <w:rFonts w:cstheme="minorHAnsi"/>
          <w:sz w:val="24"/>
          <w:szCs w:val="24"/>
        </w:rPr>
      </w:pPr>
      <w:r w:rsidRPr="003D0333">
        <w:rPr>
          <w:rFonts w:cstheme="minorHAnsi"/>
          <w:b/>
          <w:sz w:val="24"/>
          <w:szCs w:val="24"/>
        </w:rPr>
        <w:t>Análisis cuantitativo</w:t>
      </w:r>
      <w:r w:rsidRPr="003D0333">
        <w:rPr>
          <w:rFonts w:cstheme="minorHAnsi"/>
          <w:sz w:val="24"/>
          <w:szCs w:val="24"/>
        </w:rPr>
        <w:t>: En el año 2023, se presentó una brecha de 13.6 p.p. entre el valor reportado y la meta esperada, mientras que en el 2022 se logró superar la meta en 14.6 p.p., lo que ha significado que entre el año 2022 y 2023 su nivel de cumplimiento varíe de un nivel de cumplimiento alto a bajo.</w:t>
      </w:r>
    </w:p>
    <w:p w14:paraId="2264395B" w14:textId="1B44F6B1" w:rsidR="00337A8A" w:rsidRPr="003D0333" w:rsidRDefault="00EB2FB8" w:rsidP="00DF0997">
      <w:pPr>
        <w:spacing w:before="240" w:line="360" w:lineRule="auto"/>
        <w:ind w:left="708"/>
        <w:rPr>
          <w:rFonts w:cstheme="minorHAnsi"/>
          <w:sz w:val="24"/>
          <w:szCs w:val="24"/>
        </w:rPr>
      </w:pPr>
      <w:r w:rsidRPr="002B4E2C">
        <w:rPr>
          <w:rFonts w:cstheme="minorHAnsi"/>
          <w:b/>
          <w:sz w:val="24"/>
          <w:szCs w:val="24"/>
        </w:rPr>
        <w:t>Tabla 6:</w:t>
      </w:r>
      <w:r w:rsidRPr="002B4E2C">
        <w:rPr>
          <w:rFonts w:cstheme="minorHAnsi"/>
          <w:sz w:val="24"/>
          <w:szCs w:val="24"/>
        </w:rPr>
        <w:t xml:space="preserve"> Avance del indicador de eficacia del servicio 06.03.01</w:t>
      </w:r>
      <w:r w:rsidR="00C765F4" w:rsidRPr="003D0333">
        <w:rPr>
          <w:rFonts w:cstheme="minorHAnsi"/>
        </w:rPr>
        <w:br/>
      </w:r>
      <w:r w:rsidR="00337A8A" w:rsidRPr="003D0333">
        <w:rPr>
          <w:rFonts w:cstheme="minorHAnsi"/>
          <w:sz w:val="24"/>
          <w:szCs w:val="24"/>
        </w:rPr>
        <w:t>Nombre del objetivo prioritario: OP.06 Asegurar condiciones de accesibilidad en el entorno para las personas con discapacidad</w:t>
      </w:r>
    </w:p>
    <w:p w14:paraId="79F9120D" w14:textId="1F2BAAD7" w:rsidR="00337A8A" w:rsidRPr="003D0333" w:rsidRDefault="00337A8A" w:rsidP="00DF0997">
      <w:pPr>
        <w:spacing w:before="240" w:line="360" w:lineRule="auto"/>
        <w:ind w:left="708"/>
        <w:rPr>
          <w:rFonts w:cstheme="minorHAnsi"/>
          <w:sz w:val="24"/>
          <w:szCs w:val="24"/>
        </w:rPr>
      </w:pPr>
      <w:r w:rsidRPr="003D0333">
        <w:rPr>
          <w:rFonts w:cstheme="minorHAnsi"/>
          <w:sz w:val="24"/>
          <w:szCs w:val="24"/>
        </w:rPr>
        <w:t xml:space="preserve">Servicio: </w:t>
      </w:r>
      <w:r w:rsidR="00DD7D47" w:rsidRPr="003D0333">
        <w:rPr>
          <w:rFonts w:cstheme="minorHAnsi"/>
          <w:sz w:val="24"/>
          <w:szCs w:val="24"/>
        </w:rPr>
        <w:t>Aseguramiento de las condiciones de accesibilidad para las personas con discapacidad en las sedes de justicia.</w:t>
      </w:r>
    </w:p>
    <w:p w14:paraId="63366D30" w14:textId="40DA0940" w:rsidR="00337A8A" w:rsidRDefault="00337A8A" w:rsidP="00DF0997">
      <w:pPr>
        <w:spacing w:before="240" w:line="360" w:lineRule="auto"/>
        <w:ind w:left="708"/>
        <w:rPr>
          <w:rFonts w:cstheme="minorHAnsi"/>
          <w:sz w:val="24"/>
          <w:szCs w:val="24"/>
        </w:rPr>
      </w:pPr>
      <w:r w:rsidRPr="003D0333">
        <w:rPr>
          <w:rFonts w:cstheme="minorHAnsi"/>
          <w:sz w:val="24"/>
          <w:szCs w:val="24"/>
        </w:rPr>
        <w:t xml:space="preserve">Indicador: </w:t>
      </w:r>
      <w:r w:rsidR="000A0A35" w:rsidRPr="003D0333">
        <w:rPr>
          <w:rFonts w:cstheme="minorHAnsi"/>
          <w:sz w:val="24"/>
          <w:szCs w:val="24"/>
        </w:rPr>
        <w:t>Porcentaje de sedes de justicia con condiciones de accesibilidad en el servicio de justicia para la participación de personas con discapacidad.</w:t>
      </w:r>
    </w:p>
    <w:tbl>
      <w:tblPr>
        <w:tblW w:w="11940" w:type="dxa"/>
        <w:tblInd w:w="708" w:type="dxa"/>
        <w:tblCellMar>
          <w:left w:w="70" w:type="dxa"/>
          <w:right w:w="70" w:type="dxa"/>
        </w:tblCellMar>
        <w:tblLook w:val="04A0" w:firstRow="1" w:lastRow="0" w:firstColumn="1" w:lastColumn="0" w:noHBand="0" w:noVBand="1"/>
      </w:tblPr>
      <w:tblGrid>
        <w:gridCol w:w="1540"/>
        <w:gridCol w:w="1200"/>
        <w:gridCol w:w="920"/>
        <w:gridCol w:w="920"/>
        <w:gridCol w:w="920"/>
        <w:gridCol w:w="920"/>
        <w:gridCol w:w="920"/>
        <w:gridCol w:w="920"/>
        <w:gridCol w:w="920"/>
        <w:gridCol w:w="920"/>
        <w:gridCol w:w="920"/>
        <w:gridCol w:w="920"/>
      </w:tblGrid>
      <w:tr w:rsidR="00A15E8A" w:rsidRPr="00A15E8A" w14:paraId="461801E7" w14:textId="77777777" w:rsidTr="00997A6C">
        <w:trPr>
          <w:trHeight w:val="630"/>
          <w:tblHeader/>
        </w:trPr>
        <w:tc>
          <w:tcPr>
            <w:tcW w:w="15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9AE570"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E60BDB8"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05B3959"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6B3EEC4"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FDB8A1A"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4DEA6E"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272F6A"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652CADA"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13CE2C3"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7D43D50"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4410440"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D4CCB17" w14:textId="77777777" w:rsidR="00A15E8A" w:rsidRPr="00997A6C" w:rsidRDefault="00A15E8A" w:rsidP="00A15E8A">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A15E8A" w:rsidRPr="00A15E8A" w14:paraId="325495B6"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220DDEE0" w14:textId="77777777" w:rsidR="00A15E8A" w:rsidRPr="00A15E8A" w:rsidRDefault="00A15E8A" w:rsidP="00A15E8A">
            <w:pPr>
              <w:spacing w:after="0" w:line="240" w:lineRule="auto"/>
              <w:rPr>
                <w:rFonts w:ascii="Calibri" w:eastAsia="Times New Roman" w:hAnsi="Calibri" w:cs="Calibri"/>
                <w:b/>
                <w:bCs/>
                <w:color w:val="FFFFFF"/>
                <w:kern w:val="0"/>
                <w:sz w:val="24"/>
                <w:szCs w:val="24"/>
                <w:lang w:eastAsia="es-PE"/>
                <w14:ligatures w14:val="none"/>
              </w:rPr>
            </w:pPr>
            <w:r w:rsidRPr="00A15E8A">
              <w:rPr>
                <w:rFonts w:ascii="Calibri" w:eastAsia="Times New Roman" w:hAnsi="Calibri" w:cs="Calibri"/>
                <w:b/>
                <w:bCs/>
                <w:color w:val="FFFFFF"/>
                <w:kern w:val="0"/>
                <w:sz w:val="24"/>
                <w:szCs w:val="24"/>
                <w:lang w:eastAsia="es-PE"/>
                <w14:ligatures w14:val="none"/>
              </w:rPr>
              <w:t>Logro esperado (%)</w:t>
            </w:r>
          </w:p>
        </w:tc>
        <w:tc>
          <w:tcPr>
            <w:tcW w:w="1200" w:type="dxa"/>
            <w:tcBorders>
              <w:top w:val="nil"/>
              <w:left w:val="nil"/>
              <w:bottom w:val="single" w:sz="4" w:space="0" w:color="auto"/>
              <w:right w:val="single" w:sz="4" w:space="0" w:color="auto"/>
            </w:tcBorders>
            <w:shd w:val="clear" w:color="000000" w:fill="FFFFFF"/>
            <w:vAlign w:val="center"/>
            <w:hideMark/>
          </w:tcPr>
          <w:p w14:paraId="092BF6B1"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No definido</w:t>
            </w:r>
          </w:p>
        </w:tc>
        <w:tc>
          <w:tcPr>
            <w:tcW w:w="920" w:type="dxa"/>
            <w:tcBorders>
              <w:top w:val="nil"/>
              <w:left w:val="nil"/>
              <w:bottom w:val="single" w:sz="4" w:space="0" w:color="auto"/>
              <w:right w:val="single" w:sz="4" w:space="0" w:color="auto"/>
            </w:tcBorders>
            <w:shd w:val="clear" w:color="000000" w:fill="FFFFFF"/>
            <w:vAlign w:val="center"/>
            <w:hideMark/>
          </w:tcPr>
          <w:p w14:paraId="76A3AA6E"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FCE3EC2"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11.1</w:t>
            </w:r>
          </w:p>
        </w:tc>
        <w:tc>
          <w:tcPr>
            <w:tcW w:w="920" w:type="dxa"/>
            <w:tcBorders>
              <w:top w:val="nil"/>
              <w:left w:val="nil"/>
              <w:bottom w:val="single" w:sz="4" w:space="0" w:color="auto"/>
              <w:right w:val="single" w:sz="4" w:space="0" w:color="auto"/>
            </w:tcBorders>
            <w:shd w:val="clear" w:color="auto" w:fill="auto"/>
            <w:vAlign w:val="center"/>
            <w:hideMark/>
          </w:tcPr>
          <w:p w14:paraId="264AA1F9"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22.2</w:t>
            </w:r>
          </w:p>
        </w:tc>
        <w:tc>
          <w:tcPr>
            <w:tcW w:w="920" w:type="dxa"/>
            <w:tcBorders>
              <w:top w:val="nil"/>
              <w:left w:val="nil"/>
              <w:bottom w:val="single" w:sz="4" w:space="0" w:color="auto"/>
              <w:right w:val="single" w:sz="4" w:space="0" w:color="auto"/>
            </w:tcBorders>
            <w:shd w:val="clear" w:color="auto" w:fill="auto"/>
            <w:vAlign w:val="center"/>
            <w:hideMark/>
          </w:tcPr>
          <w:p w14:paraId="18348CED"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33.3</w:t>
            </w:r>
          </w:p>
        </w:tc>
        <w:tc>
          <w:tcPr>
            <w:tcW w:w="920" w:type="dxa"/>
            <w:tcBorders>
              <w:top w:val="nil"/>
              <w:left w:val="nil"/>
              <w:bottom w:val="single" w:sz="4" w:space="0" w:color="auto"/>
              <w:right w:val="single" w:sz="4" w:space="0" w:color="auto"/>
            </w:tcBorders>
            <w:shd w:val="clear" w:color="auto" w:fill="auto"/>
            <w:vAlign w:val="center"/>
            <w:hideMark/>
          </w:tcPr>
          <w:p w14:paraId="330F0DCE"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44.4</w:t>
            </w:r>
          </w:p>
        </w:tc>
        <w:tc>
          <w:tcPr>
            <w:tcW w:w="920" w:type="dxa"/>
            <w:tcBorders>
              <w:top w:val="nil"/>
              <w:left w:val="nil"/>
              <w:bottom w:val="single" w:sz="4" w:space="0" w:color="auto"/>
              <w:right w:val="single" w:sz="4" w:space="0" w:color="auto"/>
            </w:tcBorders>
            <w:shd w:val="clear" w:color="auto" w:fill="auto"/>
            <w:vAlign w:val="center"/>
            <w:hideMark/>
          </w:tcPr>
          <w:p w14:paraId="63916A08"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55.6</w:t>
            </w:r>
          </w:p>
        </w:tc>
        <w:tc>
          <w:tcPr>
            <w:tcW w:w="920" w:type="dxa"/>
            <w:tcBorders>
              <w:top w:val="nil"/>
              <w:left w:val="nil"/>
              <w:bottom w:val="single" w:sz="4" w:space="0" w:color="auto"/>
              <w:right w:val="single" w:sz="4" w:space="0" w:color="auto"/>
            </w:tcBorders>
            <w:shd w:val="clear" w:color="auto" w:fill="auto"/>
            <w:vAlign w:val="center"/>
            <w:hideMark/>
          </w:tcPr>
          <w:p w14:paraId="5C9D98B6"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66.7</w:t>
            </w:r>
          </w:p>
        </w:tc>
        <w:tc>
          <w:tcPr>
            <w:tcW w:w="920" w:type="dxa"/>
            <w:tcBorders>
              <w:top w:val="nil"/>
              <w:left w:val="nil"/>
              <w:bottom w:val="single" w:sz="4" w:space="0" w:color="auto"/>
              <w:right w:val="single" w:sz="4" w:space="0" w:color="auto"/>
            </w:tcBorders>
            <w:shd w:val="clear" w:color="auto" w:fill="auto"/>
            <w:vAlign w:val="center"/>
            <w:hideMark/>
          </w:tcPr>
          <w:p w14:paraId="24F855DC"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77.8</w:t>
            </w:r>
          </w:p>
        </w:tc>
        <w:tc>
          <w:tcPr>
            <w:tcW w:w="920" w:type="dxa"/>
            <w:tcBorders>
              <w:top w:val="nil"/>
              <w:left w:val="nil"/>
              <w:bottom w:val="single" w:sz="4" w:space="0" w:color="auto"/>
              <w:right w:val="single" w:sz="4" w:space="0" w:color="auto"/>
            </w:tcBorders>
            <w:shd w:val="clear" w:color="auto" w:fill="auto"/>
            <w:noWrap/>
            <w:vAlign w:val="center"/>
            <w:hideMark/>
          </w:tcPr>
          <w:p w14:paraId="6602A74B"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88.9</w:t>
            </w:r>
          </w:p>
        </w:tc>
        <w:tc>
          <w:tcPr>
            <w:tcW w:w="920" w:type="dxa"/>
            <w:tcBorders>
              <w:top w:val="nil"/>
              <w:left w:val="nil"/>
              <w:bottom w:val="single" w:sz="4" w:space="0" w:color="auto"/>
              <w:right w:val="single" w:sz="4" w:space="0" w:color="auto"/>
            </w:tcBorders>
            <w:shd w:val="clear" w:color="auto" w:fill="auto"/>
            <w:noWrap/>
            <w:vAlign w:val="center"/>
            <w:hideMark/>
          </w:tcPr>
          <w:p w14:paraId="0ED8E84D"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100.0</w:t>
            </w:r>
          </w:p>
        </w:tc>
      </w:tr>
      <w:tr w:rsidR="00A15E8A" w:rsidRPr="00A15E8A" w14:paraId="713E00FD"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72002262" w14:textId="77777777" w:rsidR="00A15E8A" w:rsidRPr="00A15E8A" w:rsidRDefault="00A15E8A" w:rsidP="00A15E8A">
            <w:pPr>
              <w:spacing w:after="0" w:line="240" w:lineRule="auto"/>
              <w:rPr>
                <w:rFonts w:ascii="Calibri" w:eastAsia="Times New Roman" w:hAnsi="Calibri" w:cs="Calibri"/>
                <w:b/>
                <w:bCs/>
                <w:color w:val="FFFFFF"/>
                <w:kern w:val="0"/>
                <w:sz w:val="24"/>
                <w:szCs w:val="24"/>
                <w:lang w:eastAsia="es-PE"/>
                <w14:ligatures w14:val="none"/>
              </w:rPr>
            </w:pPr>
            <w:r w:rsidRPr="00A15E8A">
              <w:rPr>
                <w:rFonts w:ascii="Calibri" w:eastAsia="Times New Roman" w:hAnsi="Calibri" w:cs="Calibri"/>
                <w:b/>
                <w:bCs/>
                <w:color w:val="FFFFFF"/>
                <w:kern w:val="0"/>
                <w:sz w:val="24"/>
                <w:szCs w:val="24"/>
                <w:lang w:eastAsia="es-PE"/>
                <w14:ligatures w14:val="none"/>
              </w:rPr>
              <w:t>Valor reportado (%)</w:t>
            </w:r>
          </w:p>
        </w:tc>
        <w:tc>
          <w:tcPr>
            <w:tcW w:w="1200" w:type="dxa"/>
            <w:tcBorders>
              <w:top w:val="nil"/>
              <w:left w:val="nil"/>
              <w:bottom w:val="single" w:sz="4" w:space="0" w:color="auto"/>
              <w:right w:val="single" w:sz="4" w:space="0" w:color="auto"/>
            </w:tcBorders>
            <w:shd w:val="clear" w:color="000000" w:fill="C9C9C9"/>
            <w:vAlign w:val="center"/>
            <w:hideMark/>
          </w:tcPr>
          <w:p w14:paraId="0A33FD72" w14:textId="5C652F5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78EAB00" w14:textId="30D72408"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0742D567"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25.7</w:t>
            </w:r>
          </w:p>
        </w:tc>
        <w:tc>
          <w:tcPr>
            <w:tcW w:w="920" w:type="dxa"/>
            <w:tcBorders>
              <w:top w:val="nil"/>
              <w:left w:val="nil"/>
              <w:bottom w:val="single" w:sz="4" w:space="0" w:color="auto"/>
              <w:right w:val="single" w:sz="4" w:space="0" w:color="auto"/>
            </w:tcBorders>
            <w:shd w:val="clear" w:color="auto" w:fill="auto"/>
            <w:vAlign w:val="center"/>
            <w:hideMark/>
          </w:tcPr>
          <w:p w14:paraId="2A017EF3"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8.6</w:t>
            </w:r>
          </w:p>
        </w:tc>
        <w:tc>
          <w:tcPr>
            <w:tcW w:w="920" w:type="dxa"/>
            <w:tcBorders>
              <w:top w:val="nil"/>
              <w:left w:val="nil"/>
              <w:bottom w:val="single" w:sz="4" w:space="0" w:color="auto"/>
              <w:right w:val="single" w:sz="4" w:space="0" w:color="auto"/>
            </w:tcBorders>
            <w:shd w:val="clear" w:color="000000" w:fill="C9C9C9"/>
            <w:vAlign w:val="center"/>
            <w:hideMark/>
          </w:tcPr>
          <w:p w14:paraId="16700267" w14:textId="5F7E4714"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218DFE4" w14:textId="7734D601"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F5209B0" w14:textId="2594912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94A994D" w14:textId="4068640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DE7FC41" w14:textId="6A2C030C"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7C54F49" w14:textId="387BE96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77F7F27" w14:textId="4E7D19F2"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A15E8A" w:rsidRPr="00A15E8A" w14:paraId="01F2DCB0" w14:textId="77777777" w:rsidTr="00997A6C">
        <w:trPr>
          <w:trHeight w:val="630"/>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72B8D3A2" w14:textId="77777777" w:rsidR="00A15E8A" w:rsidRPr="00A15E8A" w:rsidRDefault="00A15E8A" w:rsidP="00A15E8A">
            <w:pPr>
              <w:spacing w:after="0" w:line="240" w:lineRule="auto"/>
              <w:rPr>
                <w:rFonts w:ascii="Calibri" w:eastAsia="Times New Roman" w:hAnsi="Calibri" w:cs="Calibri"/>
                <w:b/>
                <w:bCs/>
                <w:color w:val="FFFFFF"/>
                <w:kern w:val="0"/>
                <w:sz w:val="24"/>
                <w:szCs w:val="24"/>
                <w:lang w:eastAsia="es-PE"/>
                <w14:ligatures w14:val="none"/>
              </w:rPr>
            </w:pPr>
            <w:r w:rsidRPr="00A15E8A">
              <w:rPr>
                <w:rFonts w:ascii="Calibri" w:eastAsia="Times New Roman" w:hAnsi="Calibri" w:cs="Calibri"/>
                <w:b/>
                <w:bCs/>
                <w:color w:val="FFFFFF"/>
                <w:kern w:val="0"/>
                <w:sz w:val="24"/>
                <w:szCs w:val="24"/>
                <w:lang w:eastAsia="es-PE"/>
                <w14:ligatures w14:val="none"/>
              </w:rPr>
              <w:t>Nivel de avance (%)</w:t>
            </w:r>
          </w:p>
        </w:tc>
        <w:tc>
          <w:tcPr>
            <w:tcW w:w="1200" w:type="dxa"/>
            <w:tcBorders>
              <w:top w:val="nil"/>
              <w:left w:val="nil"/>
              <w:bottom w:val="single" w:sz="4" w:space="0" w:color="auto"/>
              <w:right w:val="single" w:sz="4" w:space="0" w:color="auto"/>
            </w:tcBorders>
            <w:shd w:val="clear" w:color="000000" w:fill="C9C9C9"/>
            <w:vAlign w:val="center"/>
            <w:hideMark/>
          </w:tcPr>
          <w:p w14:paraId="379BD315" w14:textId="1D267DC5"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FFD8F63" w14:textId="4FC6815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6D72C318"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231.3</w:t>
            </w:r>
          </w:p>
        </w:tc>
        <w:tc>
          <w:tcPr>
            <w:tcW w:w="920" w:type="dxa"/>
            <w:tcBorders>
              <w:top w:val="nil"/>
              <w:left w:val="nil"/>
              <w:bottom w:val="single" w:sz="4" w:space="0" w:color="auto"/>
              <w:right w:val="single" w:sz="4" w:space="0" w:color="auto"/>
            </w:tcBorders>
            <w:shd w:val="clear" w:color="auto" w:fill="auto"/>
            <w:vAlign w:val="center"/>
            <w:hideMark/>
          </w:tcPr>
          <w:p w14:paraId="66B372EB"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38.8</w:t>
            </w:r>
          </w:p>
        </w:tc>
        <w:tc>
          <w:tcPr>
            <w:tcW w:w="920" w:type="dxa"/>
            <w:tcBorders>
              <w:top w:val="nil"/>
              <w:left w:val="nil"/>
              <w:bottom w:val="single" w:sz="4" w:space="0" w:color="auto"/>
              <w:right w:val="single" w:sz="4" w:space="0" w:color="auto"/>
            </w:tcBorders>
            <w:shd w:val="clear" w:color="000000" w:fill="C9C9C9"/>
            <w:vAlign w:val="center"/>
            <w:hideMark/>
          </w:tcPr>
          <w:p w14:paraId="0D4C7D50" w14:textId="5A5E63C2"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A7014AB" w14:textId="36419186"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8D5BD36" w14:textId="082723A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AC89955" w14:textId="28F50CC2"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CAF2E1E" w14:textId="34B5CA1B"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788FF61" w14:textId="3D86E69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DB9F4D9" w14:textId="6770708D"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A15E8A" w:rsidRPr="00A15E8A" w14:paraId="12910147" w14:textId="77777777" w:rsidTr="00997A6C">
        <w:trPr>
          <w:trHeight w:val="555"/>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D08F3B9" w14:textId="77777777" w:rsidR="00A15E8A" w:rsidRPr="00A15E8A" w:rsidRDefault="00A15E8A" w:rsidP="00A15E8A">
            <w:pPr>
              <w:spacing w:after="0" w:line="240" w:lineRule="auto"/>
              <w:rPr>
                <w:rFonts w:ascii="Calibri" w:eastAsia="Times New Roman" w:hAnsi="Calibri" w:cs="Calibri"/>
                <w:b/>
                <w:bCs/>
                <w:color w:val="FFFFFF"/>
                <w:kern w:val="0"/>
                <w:sz w:val="24"/>
                <w:szCs w:val="24"/>
                <w:lang w:eastAsia="es-PE"/>
                <w14:ligatures w14:val="none"/>
              </w:rPr>
            </w:pPr>
            <w:r w:rsidRPr="00A15E8A">
              <w:rPr>
                <w:rFonts w:ascii="Calibri" w:eastAsia="Times New Roman" w:hAnsi="Calibri" w:cs="Calibri"/>
                <w:b/>
                <w:bCs/>
                <w:color w:val="FFFFFF"/>
                <w:kern w:val="0"/>
                <w:sz w:val="24"/>
                <w:szCs w:val="24"/>
                <w:lang w:eastAsia="es-PE"/>
                <w14:ligatures w14:val="none"/>
              </w:rPr>
              <w:t>Numerador</w:t>
            </w:r>
          </w:p>
        </w:tc>
        <w:tc>
          <w:tcPr>
            <w:tcW w:w="1200" w:type="dxa"/>
            <w:tcBorders>
              <w:top w:val="nil"/>
              <w:left w:val="nil"/>
              <w:bottom w:val="single" w:sz="4" w:space="0" w:color="auto"/>
              <w:right w:val="single" w:sz="4" w:space="0" w:color="auto"/>
            </w:tcBorders>
            <w:shd w:val="clear" w:color="000000" w:fill="C9C9C9"/>
            <w:vAlign w:val="center"/>
            <w:hideMark/>
          </w:tcPr>
          <w:p w14:paraId="3B7AEB5C" w14:textId="1E2A0434"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5A3E928" w14:textId="30A41E9C"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C34A156"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19.0</w:t>
            </w:r>
          </w:p>
        </w:tc>
        <w:tc>
          <w:tcPr>
            <w:tcW w:w="920" w:type="dxa"/>
            <w:tcBorders>
              <w:top w:val="nil"/>
              <w:left w:val="nil"/>
              <w:bottom w:val="single" w:sz="4" w:space="0" w:color="auto"/>
              <w:right w:val="single" w:sz="4" w:space="0" w:color="auto"/>
            </w:tcBorders>
            <w:shd w:val="clear" w:color="auto" w:fill="auto"/>
            <w:vAlign w:val="center"/>
            <w:hideMark/>
          </w:tcPr>
          <w:p w14:paraId="7A1E392E"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97.0</w:t>
            </w:r>
          </w:p>
        </w:tc>
        <w:tc>
          <w:tcPr>
            <w:tcW w:w="920" w:type="dxa"/>
            <w:tcBorders>
              <w:top w:val="nil"/>
              <w:left w:val="nil"/>
              <w:bottom w:val="single" w:sz="4" w:space="0" w:color="auto"/>
              <w:right w:val="single" w:sz="4" w:space="0" w:color="auto"/>
            </w:tcBorders>
            <w:shd w:val="clear" w:color="000000" w:fill="C9C9C9"/>
            <w:vAlign w:val="center"/>
            <w:hideMark/>
          </w:tcPr>
          <w:p w14:paraId="74848ADA" w14:textId="2EA401D2"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BCFB1D4" w14:textId="01A84D5A"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9E5C366" w14:textId="5929FDD8"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E85C811" w14:textId="77726001"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D590DDD" w14:textId="3835A8B9"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C75C162" w14:textId="13A4C59B"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C88AE3C" w14:textId="5B801C4F"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A15E8A" w:rsidRPr="00A15E8A" w14:paraId="5D76D05E" w14:textId="77777777" w:rsidTr="00997A6C">
        <w:trPr>
          <w:trHeight w:val="585"/>
        </w:trPr>
        <w:tc>
          <w:tcPr>
            <w:tcW w:w="154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FEAAD39" w14:textId="77777777" w:rsidR="00A15E8A" w:rsidRPr="00A15E8A" w:rsidRDefault="00A15E8A" w:rsidP="00A15E8A">
            <w:pPr>
              <w:spacing w:after="0" w:line="240" w:lineRule="auto"/>
              <w:rPr>
                <w:rFonts w:ascii="Calibri" w:eastAsia="Times New Roman" w:hAnsi="Calibri" w:cs="Calibri"/>
                <w:b/>
                <w:bCs/>
                <w:color w:val="FFFFFF"/>
                <w:kern w:val="0"/>
                <w:sz w:val="24"/>
                <w:szCs w:val="24"/>
                <w:lang w:eastAsia="es-PE"/>
                <w14:ligatures w14:val="none"/>
              </w:rPr>
            </w:pPr>
            <w:r w:rsidRPr="00A15E8A">
              <w:rPr>
                <w:rFonts w:ascii="Calibri" w:eastAsia="Times New Roman" w:hAnsi="Calibri" w:cs="Calibri"/>
                <w:b/>
                <w:bCs/>
                <w:color w:val="FFFFFF"/>
                <w:kern w:val="0"/>
                <w:sz w:val="24"/>
                <w:szCs w:val="24"/>
                <w:lang w:eastAsia="es-PE"/>
                <w14:ligatures w14:val="none"/>
              </w:rPr>
              <w:t>Denominador</w:t>
            </w:r>
          </w:p>
        </w:tc>
        <w:tc>
          <w:tcPr>
            <w:tcW w:w="1200" w:type="dxa"/>
            <w:tcBorders>
              <w:top w:val="nil"/>
              <w:left w:val="nil"/>
              <w:bottom w:val="single" w:sz="4" w:space="0" w:color="auto"/>
              <w:right w:val="single" w:sz="4" w:space="0" w:color="auto"/>
            </w:tcBorders>
            <w:shd w:val="clear" w:color="000000" w:fill="C9C9C9"/>
            <w:vAlign w:val="center"/>
            <w:hideMark/>
          </w:tcPr>
          <w:p w14:paraId="490458E5" w14:textId="434D94FD"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6D32654" w14:textId="0EBCADCE"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D7235E4"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74.0</w:t>
            </w:r>
          </w:p>
        </w:tc>
        <w:tc>
          <w:tcPr>
            <w:tcW w:w="920" w:type="dxa"/>
            <w:tcBorders>
              <w:top w:val="nil"/>
              <w:left w:val="nil"/>
              <w:bottom w:val="single" w:sz="4" w:space="0" w:color="auto"/>
              <w:right w:val="single" w:sz="4" w:space="0" w:color="auto"/>
            </w:tcBorders>
            <w:shd w:val="clear" w:color="auto" w:fill="auto"/>
            <w:vAlign w:val="center"/>
            <w:hideMark/>
          </w:tcPr>
          <w:p w14:paraId="118A2959" w14:textId="7777777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A15E8A">
              <w:rPr>
                <w:rFonts w:ascii="Calibri" w:eastAsia="Times New Roman" w:hAnsi="Calibri" w:cs="Calibri"/>
                <w:color w:val="000000"/>
                <w:kern w:val="0"/>
                <w:sz w:val="24"/>
                <w:szCs w:val="24"/>
                <w:lang w:eastAsia="es-PE"/>
                <w14:ligatures w14:val="none"/>
              </w:rPr>
              <w:t>1124.0</w:t>
            </w:r>
          </w:p>
        </w:tc>
        <w:tc>
          <w:tcPr>
            <w:tcW w:w="920" w:type="dxa"/>
            <w:tcBorders>
              <w:top w:val="nil"/>
              <w:left w:val="nil"/>
              <w:bottom w:val="single" w:sz="4" w:space="0" w:color="auto"/>
              <w:right w:val="single" w:sz="4" w:space="0" w:color="auto"/>
            </w:tcBorders>
            <w:shd w:val="clear" w:color="000000" w:fill="C9C9C9"/>
            <w:vAlign w:val="center"/>
            <w:hideMark/>
          </w:tcPr>
          <w:p w14:paraId="7C60F3AD" w14:textId="0D07DFB7"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E712477" w14:textId="578395F2"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590C35F" w14:textId="4C97BB2D"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DA3DAB1" w14:textId="076608F1"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209A791" w14:textId="5413A764"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76E5BC2" w14:textId="333D30D9"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FC32BDE" w14:textId="6C8F3F7C" w:rsidR="00A15E8A" w:rsidRPr="00A15E8A" w:rsidRDefault="00A15E8A" w:rsidP="00A15E8A">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2A09EA7B" w14:textId="772F0FD5" w:rsidR="002B4E2C" w:rsidRPr="003D0333" w:rsidRDefault="002B4E2C" w:rsidP="00DF0997">
      <w:pPr>
        <w:spacing w:before="240" w:line="360" w:lineRule="auto"/>
        <w:ind w:left="708"/>
        <w:rPr>
          <w:rFonts w:cstheme="minorHAnsi"/>
          <w:sz w:val="24"/>
          <w:szCs w:val="24"/>
        </w:rPr>
      </w:pPr>
      <w:r w:rsidRPr="003D0333">
        <w:rPr>
          <w:rFonts w:cstheme="minorHAnsi"/>
          <w:sz w:val="24"/>
          <w:szCs w:val="24"/>
        </w:rPr>
        <w:t>Fuente: Reporte de seguimiento de PNMDD 2023</w:t>
      </w:r>
      <w:r>
        <w:rPr>
          <w:rFonts w:cstheme="minorHAnsi"/>
          <w:sz w:val="24"/>
          <w:szCs w:val="24"/>
        </w:rPr>
        <w:t xml:space="preserve">. </w:t>
      </w:r>
      <w:r w:rsidRPr="003D0333">
        <w:rPr>
          <w:rFonts w:cstheme="minorHAnsi"/>
          <w:sz w:val="24"/>
          <w:szCs w:val="24"/>
        </w:rPr>
        <w:t>Elaboración Propia</w:t>
      </w:r>
    </w:p>
    <w:p w14:paraId="60FFE8B5" w14:textId="1DDEC158" w:rsidR="00D56145" w:rsidRPr="003D0333" w:rsidRDefault="00F45EE9" w:rsidP="00C765F4">
      <w:pPr>
        <w:pStyle w:val="Prrafodelista"/>
        <w:numPr>
          <w:ilvl w:val="0"/>
          <w:numId w:val="28"/>
        </w:numPr>
        <w:spacing w:before="240" w:line="360" w:lineRule="auto"/>
        <w:rPr>
          <w:rFonts w:cstheme="minorHAnsi"/>
          <w:sz w:val="24"/>
          <w:szCs w:val="24"/>
        </w:rPr>
      </w:pPr>
      <w:r w:rsidRPr="003D0333">
        <w:rPr>
          <w:rFonts w:cstheme="minorHAnsi"/>
          <w:b/>
          <w:sz w:val="24"/>
          <w:szCs w:val="24"/>
        </w:rPr>
        <w:t>Análisis mixto:</w:t>
      </w:r>
      <w:r w:rsidRPr="003D0333">
        <w:rPr>
          <w:rFonts w:cstheme="minorHAnsi"/>
          <w:sz w:val="24"/>
          <w:szCs w:val="24"/>
        </w:rPr>
        <w:t xml:space="preserve"> No se cuenta con una línea de base. Asimismo, resalta la caída en 192.5 p.p. entre 2022 y 2023, lo cual se explica en que el año</w:t>
      </w:r>
      <w:r w:rsidR="0227934D" w:rsidRPr="003D0333">
        <w:rPr>
          <w:rFonts w:cstheme="minorHAnsi"/>
          <w:sz w:val="24"/>
          <w:szCs w:val="24"/>
        </w:rPr>
        <w:t xml:space="preserve"> </w:t>
      </w:r>
      <w:r w:rsidRPr="003D0333">
        <w:rPr>
          <w:rFonts w:cstheme="minorHAnsi"/>
          <w:sz w:val="24"/>
          <w:szCs w:val="24"/>
        </w:rPr>
        <w:t>2022 consideró información únicamente a nivel de cortes superiores de justicia, dada la dificultad para consolidar información a nivel más desagregada. Sin embargo, para el año 2023, los responsables lograron reportar información a nivel de sedes de justicia, por lo cual, el</w:t>
      </w:r>
      <w:r w:rsidR="00C765F4" w:rsidRPr="003D0333">
        <w:rPr>
          <w:rFonts w:cstheme="minorHAnsi"/>
          <w:sz w:val="24"/>
          <w:szCs w:val="24"/>
        </w:rPr>
        <w:t xml:space="preserve"> </w:t>
      </w:r>
      <w:r w:rsidR="00D56145" w:rsidRPr="003D0333">
        <w:rPr>
          <w:rFonts w:cstheme="minorHAnsi"/>
          <w:sz w:val="24"/>
          <w:szCs w:val="24"/>
        </w:rPr>
        <w:t>desempeño del indicador no es comparable entre ambos periodos en tanto el denominador es distinto.</w:t>
      </w:r>
    </w:p>
    <w:p w14:paraId="2CAD4656" w14:textId="7A67C835" w:rsidR="00D56145" w:rsidRPr="00435A52" w:rsidRDefault="00D56145" w:rsidP="00C765F4">
      <w:pPr>
        <w:spacing w:before="240" w:line="360" w:lineRule="auto"/>
        <w:ind w:left="709"/>
        <w:rPr>
          <w:rFonts w:cstheme="minorHAnsi"/>
          <w:sz w:val="24"/>
          <w:szCs w:val="24"/>
        </w:rPr>
      </w:pPr>
      <w:r w:rsidRPr="00435A52">
        <w:rPr>
          <w:rFonts w:cstheme="minorHAnsi"/>
          <w:sz w:val="24"/>
          <w:szCs w:val="24"/>
        </w:rPr>
        <w:t>Por otro lado, se han considerado las siguientes condiciones de accesibilidad a fin de que sean informados por los responsables de las diferentes sedes de justicia:</w:t>
      </w:r>
    </w:p>
    <w:p w14:paraId="0E701A4D" w14:textId="4CC2A794" w:rsidR="00D56145" w:rsidRPr="00435A52" w:rsidRDefault="00D56145" w:rsidP="00DF0997">
      <w:pPr>
        <w:pStyle w:val="Prrafodelista"/>
        <w:numPr>
          <w:ilvl w:val="0"/>
          <w:numId w:val="31"/>
        </w:numPr>
        <w:spacing w:before="240" w:line="360" w:lineRule="auto"/>
        <w:ind w:left="1560"/>
        <w:rPr>
          <w:rFonts w:cstheme="minorHAnsi"/>
          <w:sz w:val="24"/>
          <w:szCs w:val="24"/>
        </w:rPr>
      </w:pPr>
      <w:r w:rsidRPr="00435A52">
        <w:rPr>
          <w:rFonts w:cstheme="minorHAnsi"/>
          <w:sz w:val="24"/>
          <w:szCs w:val="24"/>
        </w:rPr>
        <w:t>Condiciones de accesibilidad en la información y comunicaciones:</w:t>
      </w:r>
    </w:p>
    <w:p w14:paraId="382087A3" w14:textId="77777777" w:rsidR="00411640" w:rsidRPr="00435A52" w:rsidRDefault="00D56145" w:rsidP="00DF0997">
      <w:pPr>
        <w:pStyle w:val="Prrafodelista"/>
        <w:numPr>
          <w:ilvl w:val="0"/>
          <w:numId w:val="29"/>
        </w:numPr>
        <w:spacing w:before="240" w:line="360" w:lineRule="auto"/>
        <w:ind w:left="1833" w:hanging="142"/>
        <w:rPr>
          <w:rFonts w:cstheme="minorHAnsi"/>
          <w:sz w:val="24"/>
          <w:szCs w:val="24"/>
        </w:rPr>
      </w:pPr>
      <w:r w:rsidRPr="00435A52">
        <w:rPr>
          <w:rFonts w:cstheme="minorHAnsi"/>
          <w:sz w:val="24"/>
          <w:szCs w:val="24"/>
        </w:rPr>
        <w:t>Canales virtuales de atención accesibles.</w:t>
      </w:r>
    </w:p>
    <w:p w14:paraId="4A7EFD84" w14:textId="0FA7BA70" w:rsidR="00411640" w:rsidRPr="00435A52" w:rsidRDefault="00D56145" w:rsidP="00DF0997">
      <w:pPr>
        <w:pStyle w:val="Prrafodelista"/>
        <w:numPr>
          <w:ilvl w:val="0"/>
          <w:numId w:val="29"/>
        </w:numPr>
        <w:spacing w:before="240" w:line="360" w:lineRule="auto"/>
        <w:ind w:left="1833" w:hanging="142"/>
        <w:rPr>
          <w:rFonts w:cstheme="minorHAnsi"/>
          <w:sz w:val="24"/>
          <w:szCs w:val="24"/>
        </w:rPr>
      </w:pPr>
      <w:r w:rsidRPr="00435A52">
        <w:rPr>
          <w:rFonts w:cstheme="minorHAnsi"/>
          <w:sz w:val="24"/>
          <w:szCs w:val="24"/>
        </w:rPr>
        <w:t>Intérprete de lenguaje de señas.</w:t>
      </w:r>
    </w:p>
    <w:p w14:paraId="31210EE2" w14:textId="77777777" w:rsidR="00411640" w:rsidRPr="00435A52" w:rsidRDefault="00D56145" w:rsidP="00DF0997">
      <w:pPr>
        <w:pStyle w:val="Prrafodelista"/>
        <w:numPr>
          <w:ilvl w:val="0"/>
          <w:numId w:val="29"/>
        </w:numPr>
        <w:spacing w:before="240" w:line="360" w:lineRule="auto"/>
        <w:ind w:left="1833" w:hanging="142"/>
        <w:rPr>
          <w:rFonts w:cstheme="minorHAnsi"/>
          <w:sz w:val="24"/>
          <w:szCs w:val="24"/>
        </w:rPr>
      </w:pPr>
      <w:r w:rsidRPr="00435A52">
        <w:rPr>
          <w:rFonts w:cstheme="minorHAnsi"/>
          <w:sz w:val="24"/>
          <w:szCs w:val="24"/>
        </w:rPr>
        <w:lastRenderedPageBreak/>
        <w:t>Materiales en lenguaje claro y sencillo</w:t>
      </w:r>
    </w:p>
    <w:p w14:paraId="6CFFA9ED" w14:textId="77777777" w:rsidR="00411640" w:rsidRPr="00435A52" w:rsidRDefault="00D56145" w:rsidP="00DF0997">
      <w:pPr>
        <w:pStyle w:val="Prrafodelista"/>
        <w:numPr>
          <w:ilvl w:val="0"/>
          <w:numId w:val="29"/>
        </w:numPr>
        <w:spacing w:before="240" w:line="360" w:lineRule="auto"/>
        <w:ind w:left="1833" w:hanging="142"/>
        <w:rPr>
          <w:rFonts w:cstheme="minorHAnsi"/>
          <w:sz w:val="24"/>
          <w:szCs w:val="24"/>
        </w:rPr>
      </w:pPr>
      <w:r w:rsidRPr="00435A52">
        <w:rPr>
          <w:rFonts w:cstheme="minorHAnsi"/>
          <w:sz w:val="24"/>
          <w:szCs w:val="24"/>
        </w:rPr>
        <w:t>Los avisos contienen las señales de acceso y sus respectivas leyendas debajo de los mismos</w:t>
      </w:r>
    </w:p>
    <w:p w14:paraId="2359C4D4" w14:textId="13F65AA2" w:rsidR="00D56145" w:rsidRPr="00435A52" w:rsidRDefault="00D56145" w:rsidP="00DF0997">
      <w:pPr>
        <w:pStyle w:val="Prrafodelista"/>
        <w:numPr>
          <w:ilvl w:val="0"/>
          <w:numId w:val="29"/>
        </w:numPr>
        <w:spacing w:before="240" w:line="360" w:lineRule="auto"/>
        <w:ind w:left="2258" w:hanging="567"/>
        <w:rPr>
          <w:rFonts w:cstheme="minorHAnsi"/>
          <w:sz w:val="24"/>
          <w:szCs w:val="24"/>
        </w:rPr>
      </w:pPr>
      <w:r w:rsidRPr="00435A52">
        <w:rPr>
          <w:rFonts w:cstheme="minorHAnsi"/>
          <w:sz w:val="24"/>
          <w:szCs w:val="24"/>
        </w:rPr>
        <w:t>Ajustes razonables para que las personas con discapacidad manifiesten su voluntad y participen de los procesos judiciales de manera autónoma.</w:t>
      </w:r>
    </w:p>
    <w:p w14:paraId="45E0AB98" w14:textId="00CE071C" w:rsidR="00D56145" w:rsidRPr="00435A52" w:rsidRDefault="00D56145" w:rsidP="00DF0997">
      <w:pPr>
        <w:pStyle w:val="Prrafodelista"/>
        <w:numPr>
          <w:ilvl w:val="0"/>
          <w:numId w:val="31"/>
        </w:numPr>
        <w:spacing w:before="240" w:line="360" w:lineRule="auto"/>
        <w:ind w:left="1560"/>
        <w:rPr>
          <w:rFonts w:cstheme="minorHAnsi"/>
          <w:sz w:val="24"/>
          <w:szCs w:val="24"/>
        </w:rPr>
      </w:pPr>
      <w:r w:rsidRPr="00435A52">
        <w:rPr>
          <w:rFonts w:cstheme="minorHAnsi"/>
          <w:sz w:val="24"/>
          <w:szCs w:val="24"/>
        </w:rPr>
        <w:t>Condiciones de accesibilidad en la infraestructura:</w:t>
      </w:r>
    </w:p>
    <w:p w14:paraId="01D848EF" w14:textId="77EFCE5C" w:rsidR="00411640" w:rsidRPr="003D0333" w:rsidRDefault="00D56145" w:rsidP="00DF0997">
      <w:pPr>
        <w:pStyle w:val="Prrafodelista"/>
        <w:numPr>
          <w:ilvl w:val="0"/>
          <w:numId w:val="33"/>
        </w:numPr>
        <w:spacing w:before="240" w:line="360" w:lineRule="auto"/>
        <w:ind w:left="2258" w:hanging="567"/>
        <w:rPr>
          <w:rFonts w:cstheme="minorHAnsi"/>
          <w:sz w:val="24"/>
          <w:szCs w:val="24"/>
        </w:rPr>
      </w:pPr>
      <w:r w:rsidRPr="003D0333">
        <w:rPr>
          <w:rFonts w:cstheme="minorHAnsi"/>
          <w:sz w:val="24"/>
          <w:szCs w:val="24"/>
        </w:rPr>
        <w:t>El ingreso a la edificación es accesible para una persona usuaria de silla de ruedas desde la acera hasta el límite de propiedad por donde se accede.</w:t>
      </w:r>
    </w:p>
    <w:p w14:paraId="5BB51E13" w14:textId="77777777" w:rsidR="00411640" w:rsidRPr="00435A52" w:rsidRDefault="00D56145" w:rsidP="00DF0997">
      <w:pPr>
        <w:pStyle w:val="Prrafodelista"/>
        <w:numPr>
          <w:ilvl w:val="0"/>
          <w:numId w:val="33"/>
        </w:numPr>
        <w:spacing w:before="240" w:line="360" w:lineRule="auto"/>
        <w:ind w:left="2258" w:hanging="567"/>
        <w:rPr>
          <w:rFonts w:cstheme="minorHAnsi"/>
          <w:sz w:val="24"/>
          <w:szCs w:val="24"/>
        </w:rPr>
      </w:pPr>
      <w:r w:rsidRPr="00435A52">
        <w:rPr>
          <w:rFonts w:cstheme="minorHAnsi"/>
          <w:sz w:val="24"/>
          <w:szCs w:val="24"/>
        </w:rPr>
        <w:t>De utilizarse puertas con sistema giratorio o similar, se preverse otra puerta que permita el acceso de las personas en sillas de ruedas y/o personas con accesorios para desplazamiento.</w:t>
      </w:r>
    </w:p>
    <w:p w14:paraId="2ACED8F1" w14:textId="77777777" w:rsidR="00411640" w:rsidRPr="00435A52" w:rsidRDefault="00D56145" w:rsidP="00DF0997">
      <w:pPr>
        <w:pStyle w:val="Prrafodelista"/>
        <w:numPr>
          <w:ilvl w:val="0"/>
          <w:numId w:val="33"/>
        </w:numPr>
        <w:spacing w:before="240" w:line="360" w:lineRule="auto"/>
        <w:ind w:left="1560" w:firstLine="131"/>
        <w:rPr>
          <w:rFonts w:cstheme="minorHAnsi"/>
          <w:sz w:val="24"/>
          <w:szCs w:val="24"/>
        </w:rPr>
      </w:pPr>
      <w:r w:rsidRPr="00435A52">
        <w:rPr>
          <w:rFonts w:cstheme="minorHAnsi"/>
          <w:sz w:val="24"/>
          <w:szCs w:val="24"/>
        </w:rPr>
        <w:t>Los pisos son fijos y/o uniformes y/o de superficie con material antideslizante.</w:t>
      </w:r>
    </w:p>
    <w:p w14:paraId="18E1C75D" w14:textId="77777777" w:rsidR="00411640" w:rsidRPr="00435A52" w:rsidRDefault="00D56145" w:rsidP="00DF0997">
      <w:pPr>
        <w:pStyle w:val="Prrafodelista"/>
        <w:numPr>
          <w:ilvl w:val="0"/>
          <w:numId w:val="33"/>
        </w:numPr>
        <w:spacing w:before="240" w:line="360" w:lineRule="auto"/>
        <w:ind w:left="2258" w:hanging="567"/>
        <w:rPr>
          <w:rFonts w:cstheme="minorHAnsi"/>
          <w:sz w:val="24"/>
          <w:szCs w:val="24"/>
        </w:rPr>
      </w:pPr>
      <w:r w:rsidRPr="00435A52">
        <w:rPr>
          <w:rFonts w:cstheme="minorHAnsi"/>
          <w:sz w:val="24"/>
          <w:szCs w:val="24"/>
        </w:rPr>
        <w:t>Dispone de rampas y/o ascensores y/o plataformas elevadoras que permitan a las personas con discapacidad o</w:t>
      </w:r>
      <w:r w:rsidR="00411640" w:rsidRPr="00435A52">
        <w:rPr>
          <w:rFonts w:cstheme="minorHAnsi"/>
          <w:sz w:val="24"/>
          <w:szCs w:val="24"/>
        </w:rPr>
        <w:t xml:space="preserve"> </w:t>
      </w:r>
      <w:r w:rsidRPr="00435A52">
        <w:rPr>
          <w:rFonts w:cstheme="minorHAnsi"/>
          <w:sz w:val="24"/>
          <w:szCs w:val="24"/>
        </w:rPr>
        <w:t>movilidad reducida desplazarse en los niveles/pisos de la edificación de atención al público.</w:t>
      </w:r>
    </w:p>
    <w:p w14:paraId="40AC94E9" w14:textId="460A6C19" w:rsidR="00D56145" w:rsidRPr="00435A52" w:rsidRDefault="00D56145" w:rsidP="00DF0997">
      <w:pPr>
        <w:pStyle w:val="Prrafodelista"/>
        <w:numPr>
          <w:ilvl w:val="0"/>
          <w:numId w:val="33"/>
        </w:numPr>
        <w:spacing w:before="240" w:line="360" w:lineRule="auto"/>
        <w:ind w:left="2258" w:hanging="567"/>
        <w:rPr>
          <w:rFonts w:cstheme="minorHAnsi"/>
          <w:sz w:val="24"/>
          <w:szCs w:val="24"/>
        </w:rPr>
      </w:pPr>
      <w:r w:rsidRPr="00435A52">
        <w:rPr>
          <w:rFonts w:cstheme="minorHAnsi"/>
          <w:sz w:val="24"/>
          <w:szCs w:val="24"/>
        </w:rPr>
        <w:t>Al menos un inodoro, un lavatorio y un urinario de la dotación, en cada nivel o piso de la edificación, es accesible para las personas con discapacidad y/o personas con movilidad reducida.</w:t>
      </w:r>
    </w:p>
    <w:p w14:paraId="57CD91E4" w14:textId="4434034E" w:rsidR="00F45EE9" w:rsidRPr="00435A52" w:rsidRDefault="00D56145" w:rsidP="00DF0997">
      <w:pPr>
        <w:pStyle w:val="Prrafodelista"/>
        <w:numPr>
          <w:ilvl w:val="0"/>
          <w:numId w:val="31"/>
        </w:numPr>
        <w:spacing w:before="240" w:line="360" w:lineRule="auto"/>
        <w:ind w:left="1560"/>
        <w:rPr>
          <w:rFonts w:cstheme="minorHAnsi"/>
          <w:sz w:val="24"/>
          <w:szCs w:val="24"/>
        </w:rPr>
      </w:pPr>
      <w:r w:rsidRPr="00435A52">
        <w:rPr>
          <w:rFonts w:cstheme="minorHAnsi"/>
          <w:sz w:val="24"/>
          <w:szCs w:val="24"/>
        </w:rPr>
        <w:t>Condiciones de accesibilidad en la atención</w:t>
      </w:r>
    </w:p>
    <w:p w14:paraId="1FA31762" w14:textId="3CDA2C63" w:rsidR="003D01B9" w:rsidRPr="00435A52" w:rsidRDefault="00D957BB" w:rsidP="00DF0997">
      <w:pPr>
        <w:pStyle w:val="Prrafodelista"/>
        <w:numPr>
          <w:ilvl w:val="0"/>
          <w:numId w:val="35"/>
        </w:numPr>
        <w:spacing w:before="240" w:line="360" w:lineRule="auto"/>
        <w:ind w:left="2258" w:hanging="436"/>
        <w:rPr>
          <w:rFonts w:cstheme="minorHAnsi"/>
          <w:sz w:val="24"/>
          <w:szCs w:val="24"/>
        </w:rPr>
      </w:pPr>
      <w:r w:rsidRPr="00435A52">
        <w:rPr>
          <w:rFonts w:cstheme="minorHAnsi"/>
          <w:sz w:val="24"/>
          <w:szCs w:val="24"/>
        </w:rPr>
        <w:t>Operadores de justicia capacitados/as para el respeto de los derechos de las personas con discapacidad y su atención oportuna.</w:t>
      </w:r>
    </w:p>
    <w:p w14:paraId="2656B6EB" w14:textId="4AF7C805" w:rsidR="00D957BB" w:rsidRPr="00435A52" w:rsidRDefault="00D957BB" w:rsidP="00DF0997">
      <w:pPr>
        <w:spacing w:before="240" w:line="360" w:lineRule="auto"/>
        <w:ind w:left="708"/>
        <w:rPr>
          <w:rFonts w:cstheme="minorHAnsi"/>
          <w:sz w:val="24"/>
          <w:szCs w:val="24"/>
        </w:rPr>
      </w:pPr>
      <w:r w:rsidRPr="00435A52">
        <w:rPr>
          <w:rFonts w:cstheme="minorHAnsi"/>
          <w:sz w:val="24"/>
          <w:szCs w:val="24"/>
        </w:rPr>
        <w:t>Con ello, se cuenta como “sedes de justicia con condiciones de accesibilidad” aquellas que cumplen al menos 3 criterios de comunicaciones, 3 de infraestructura y el criterio de atención. Al respecto, estas especificaciones mejorarán anualmente mediante el fortalecimiento de herramientas que permitan su consolidación y medios de verificación correspondientes.</w:t>
      </w:r>
    </w:p>
    <w:p w14:paraId="4AFED227" w14:textId="04F7B34F" w:rsidR="00D957BB" w:rsidRPr="00435A52" w:rsidRDefault="00D957BB" w:rsidP="00DF0997">
      <w:pPr>
        <w:spacing w:before="240" w:line="360" w:lineRule="auto"/>
        <w:ind w:left="708"/>
        <w:rPr>
          <w:rFonts w:cstheme="minorHAnsi"/>
          <w:sz w:val="24"/>
          <w:szCs w:val="24"/>
        </w:rPr>
      </w:pPr>
      <w:r w:rsidRPr="00435A52">
        <w:rPr>
          <w:rFonts w:cstheme="minorHAnsi"/>
          <w:sz w:val="24"/>
          <w:szCs w:val="24"/>
        </w:rPr>
        <w:t xml:space="preserve">Por otro lado, al analizar la información de manera desagregada, el PJ el que presenta un mayor avance logrando que 91 de las 551 (16.5%) sedes de justicia informadas cuenten con los criterios establecidos, mientras que, en el caso del MPFN, se informó que 6 de las 573 (1.0%) sedes de justicia cumplen con los criterios. Respecto de la información cualitativa, ambas entidades responsables reportaron que las </w:t>
      </w:r>
      <w:r w:rsidR="00627C2F" w:rsidRPr="00435A52">
        <w:rPr>
          <w:rFonts w:cstheme="minorHAnsi"/>
          <w:sz w:val="24"/>
          <w:szCs w:val="24"/>
        </w:rPr>
        <w:t>principales limitaciones</w:t>
      </w:r>
      <w:r w:rsidRPr="00435A52">
        <w:rPr>
          <w:rFonts w:cstheme="minorHAnsi"/>
          <w:sz w:val="24"/>
          <w:szCs w:val="24"/>
        </w:rPr>
        <w:t xml:space="preserve"> para lograr cumplir con la meta fueron el bajo presupuesto asignado, así como los cambios continuos en los respectivos equipos.</w:t>
      </w:r>
    </w:p>
    <w:p w14:paraId="1BF32926" w14:textId="75BE0193" w:rsidR="00D957BB" w:rsidRPr="00435A52" w:rsidRDefault="00D957BB" w:rsidP="00DF0997">
      <w:pPr>
        <w:spacing w:before="240" w:line="360" w:lineRule="auto"/>
        <w:ind w:left="708"/>
        <w:rPr>
          <w:rFonts w:cstheme="minorHAnsi"/>
          <w:sz w:val="24"/>
          <w:szCs w:val="24"/>
        </w:rPr>
      </w:pPr>
      <w:r w:rsidRPr="00435A52">
        <w:rPr>
          <w:rFonts w:cstheme="minorHAnsi"/>
          <w:sz w:val="24"/>
          <w:szCs w:val="24"/>
        </w:rPr>
        <w:t>De manera complementaria, la Dirección de Políticas, Seguimiento y Generación de Evidencia del CONADIS solicitó información respecto al estado de las sedes, sobre lo cual se identificó que más del 60.0% de las sedes son alquiladas, siendo esta una limitación para lograr implementar adecuaciones en la infraestructura de estas (Ver siguiente tabla):</w:t>
      </w:r>
    </w:p>
    <w:p w14:paraId="1BD5BFB3" w14:textId="79D04C55" w:rsidR="00A8474A" w:rsidRDefault="00D957BB" w:rsidP="00DF0997">
      <w:pPr>
        <w:keepNext/>
        <w:spacing w:before="240" w:line="360" w:lineRule="auto"/>
        <w:ind w:left="708"/>
        <w:rPr>
          <w:rFonts w:cstheme="minorHAnsi"/>
          <w:sz w:val="24"/>
          <w:szCs w:val="24"/>
        </w:rPr>
      </w:pPr>
      <w:r w:rsidRPr="003D2463">
        <w:rPr>
          <w:rFonts w:cstheme="minorHAnsi"/>
          <w:b/>
          <w:bCs/>
          <w:sz w:val="24"/>
          <w:szCs w:val="24"/>
        </w:rPr>
        <w:t>Tabla 7:</w:t>
      </w:r>
      <w:r w:rsidRPr="003D2463">
        <w:rPr>
          <w:rFonts w:cstheme="minorHAnsi"/>
          <w:sz w:val="24"/>
          <w:szCs w:val="24"/>
        </w:rPr>
        <w:t xml:space="preserve"> Estado contractual de las sedes de justicia del PJ y MPFN, 2023</w:t>
      </w:r>
    </w:p>
    <w:tbl>
      <w:tblPr>
        <w:tblW w:w="12420" w:type="dxa"/>
        <w:tblInd w:w="708" w:type="dxa"/>
        <w:tblCellMar>
          <w:left w:w="70" w:type="dxa"/>
          <w:right w:w="70" w:type="dxa"/>
        </w:tblCellMar>
        <w:tblLook w:val="04A0" w:firstRow="1" w:lastRow="0" w:firstColumn="1" w:lastColumn="0" w:noHBand="0" w:noVBand="1"/>
      </w:tblPr>
      <w:tblGrid>
        <w:gridCol w:w="1880"/>
        <w:gridCol w:w="2020"/>
        <w:gridCol w:w="1200"/>
        <w:gridCol w:w="2140"/>
        <w:gridCol w:w="1600"/>
        <w:gridCol w:w="2080"/>
        <w:gridCol w:w="1500"/>
      </w:tblGrid>
      <w:tr w:rsidR="00A8474A" w:rsidRPr="00A8474A" w14:paraId="73AEB022" w14:textId="77777777" w:rsidTr="00DF0997">
        <w:trPr>
          <w:trHeight w:val="570"/>
          <w:tblHeader/>
        </w:trPr>
        <w:tc>
          <w:tcPr>
            <w:tcW w:w="1880"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7228029A"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Estado</w:t>
            </w:r>
          </w:p>
        </w:tc>
        <w:tc>
          <w:tcPr>
            <w:tcW w:w="2020" w:type="dxa"/>
            <w:tcBorders>
              <w:top w:val="single" w:sz="4" w:space="0" w:color="auto"/>
              <w:left w:val="nil"/>
              <w:bottom w:val="single" w:sz="4" w:space="0" w:color="auto"/>
              <w:right w:val="single" w:sz="4" w:space="0" w:color="auto"/>
            </w:tcBorders>
            <w:shd w:val="clear" w:color="000000" w:fill="1F4E78"/>
            <w:noWrap/>
            <w:vAlign w:val="center"/>
            <w:hideMark/>
          </w:tcPr>
          <w:p w14:paraId="03F8C037"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Cantidad (PJ)</w:t>
            </w:r>
          </w:p>
        </w:tc>
        <w:tc>
          <w:tcPr>
            <w:tcW w:w="1200" w:type="dxa"/>
            <w:tcBorders>
              <w:top w:val="single" w:sz="4" w:space="0" w:color="auto"/>
              <w:left w:val="nil"/>
              <w:bottom w:val="single" w:sz="4" w:space="0" w:color="auto"/>
              <w:right w:val="single" w:sz="4" w:space="0" w:color="auto"/>
            </w:tcBorders>
            <w:shd w:val="clear" w:color="000000" w:fill="1F4E78"/>
            <w:noWrap/>
            <w:vAlign w:val="center"/>
            <w:hideMark/>
          </w:tcPr>
          <w:p w14:paraId="78F2B19A"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 (PJ)</w:t>
            </w:r>
          </w:p>
        </w:tc>
        <w:tc>
          <w:tcPr>
            <w:tcW w:w="2140" w:type="dxa"/>
            <w:tcBorders>
              <w:top w:val="single" w:sz="4" w:space="0" w:color="auto"/>
              <w:left w:val="nil"/>
              <w:bottom w:val="single" w:sz="4" w:space="0" w:color="auto"/>
              <w:right w:val="single" w:sz="4" w:space="0" w:color="auto"/>
            </w:tcBorders>
            <w:shd w:val="clear" w:color="000000" w:fill="2A69A2"/>
            <w:noWrap/>
            <w:vAlign w:val="center"/>
            <w:hideMark/>
          </w:tcPr>
          <w:p w14:paraId="119466EC"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Cantidad (MPFN)</w:t>
            </w:r>
          </w:p>
        </w:tc>
        <w:tc>
          <w:tcPr>
            <w:tcW w:w="1600" w:type="dxa"/>
            <w:tcBorders>
              <w:top w:val="single" w:sz="4" w:space="0" w:color="auto"/>
              <w:left w:val="nil"/>
              <w:bottom w:val="single" w:sz="4" w:space="0" w:color="auto"/>
              <w:right w:val="single" w:sz="4" w:space="0" w:color="auto"/>
            </w:tcBorders>
            <w:shd w:val="clear" w:color="000000" w:fill="2A69A2"/>
            <w:noWrap/>
            <w:vAlign w:val="center"/>
            <w:hideMark/>
          </w:tcPr>
          <w:p w14:paraId="053D1686"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 (MPFN)</w:t>
            </w:r>
          </w:p>
        </w:tc>
        <w:tc>
          <w:tcPr>
            <w:tcW w:w="2080" w:type="dxa"/>
            <w:tcBorders>
              <w:top w:val="single" w:sz="4" w:space="0" w:color="auto"/>
              <w:left w:val="nil"/>
              <w:bottom w:val="single" w:sz="4" w:space="0" w:color="auto"/>
              <w:right w:val="single" w:sz="4" w:space="0" w:color="auto"/>
            </w:tcBorders>
            <w:shd w:val="clear" w:color="000000" w:fill="1F4E78"/>
            <w:noWrap/>
            <w:vAlign w:val="center"/>
            <w:hideMark/>
          </w:tcPr>
          <w:p w14:paraId="1395BB4B"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Cantidad Total</w:t>
            </w:r>
          </w:p>
        </w:tc>
        <w:tc>
          <w:tcPr>
            <w:tcW w:w="1500" w:type="dxa"/>
            <w:tcBorders>
              <w:top w:val="single" w:sz="4" w:space="0" w:color="auto"/>
              <w:left w:val="nil"/>
              <w:bottom w:val="single" w:sz="4" w:space="0" w:color="auto"/>
              <w:right w:val="single" w:sz="4" w:space="0" w:color="auto"/>
            </w:tcBorders>
            <w:shd w:val="clear" w:color="000000" w:fill="1F4E78"/>
            <w:noWrap/>
            <w:vAlign w:val="center"/>
            <w:hideMark/>
          </w:tcPr>
          <w:p w14:paraId="723EF0F4" w14:textId="77777777" w:rsidR="00A8474A" w:rsidRPr="00A8474A" w:rsidRDefault="00A8474A" w:rsidP="00A8474A">
            <w:pPr>
              <w:spacing w:after="0" w:line="240" w:lineRule="auto"/>
              <w:rPr>
                <w:rFonts w:ascii="Arial" w:eastAsia="Times New Roman" w:hAnsi="Arial" w:cs="Arial"/>
                <w:b/>
                <w:bCs/>
                <w:color w:val="FFFFFF"/>
                <w:kern w:val="0"/>
                <w:sz w:val="24"/>
                <w:szCs w:val="24"/>
                <w:lang w:eastAsia="es-PE"/>
                <w14:ligatures w14:val="none"/>
              </w:rPr>
            </w:pPr>
            <w:r w:rsidRPr="00A8474A">
              <w:rPr>
                <w:rFonts w:ascii="Arial" w:eastAsia="Times New Roman" w:hAnsi="Arial" w:cs="Arial"/>
                <w:b/>
                <w:bCs/>
                <w:color w:val="FFFFFF"/>
                <w:kern w:val="0"/>
                <w:sz w:val="24"/>
                <w:szCs w:val="24"/>
                <w:lang w:eastAsia="es-PE"/>
                <w14:ligatures w14:val="none"/>
              </w:rPr>
              <w:t>% (Total)</w:t>
            </w:r>
          </w:p>
        </w:tc>
      </w:tr>
      <w:tr w:rsidR="00A8474A" w:rsidRPr="00A8474A" w14:paraId="16E8DF82" w14:textId="77777777" w:rsidTr="00DF0997">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FA7ECFC"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Alquilada</w:t>
            </w:r>
          </w:p>
        </w:tc>
        <w:tc>
          <w:tcPr>
            <w:tcW w:w="2020" w:type="dxa"/>
            <w:tcBorders>
              <w:top w:val="nil"/>
              <w:left w:val="nil"/>
              <w:bottom w:val="single" w:sz="4" w:space="0" w:color="auto"/>
              <w:right w:val="single" w:sz="4" w:space="0" w:color="auto"/>
            </w:tcBorders>
            <w:shd w:val="clear" w:color="auto" w:fill="auto"/>
            <w:noWrap/>
            <w:vAlign w:val="center"/>
            <w:hideMark/>
          </w:tcPr>
          <w:p w14:paraId="383B30ED"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51D0C279"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51.70%</w:t>
            </w:r>
          </w:p>
        </w:tc>
        <w:tc>
          <w:tcPr>
            <w:tcW w:w="2140" w:type="dxa"/>
            <w:tcBorders>
              <w:top w:val="nil"/>
              <w:left w:val="nil"/>
              <w:bottom w:val="single" w:sz="4" w:space="0" w:color="auto"/>
              <w:right w:val="single" w:sz="4" w:space="0" w:color="auto"/>
            </w:tcBorders>
            <w:shd w:val="clear" w:color="auto" w:fill="auto"/>
            <w:noWrap/>
            <w:vAlign w:val="center"/>
            <w:hideMark/>
          </w:tcPr>
          <w:p w14:paraId="50C175A5"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416</w:t>
            </w:r>
          </w:p>
        </w:tc>
        <w:tc>
          <w:tcPr>
            <w:tcW w:w="1600" w:type="dxa"/>
            <w:tcBorders>
              <w:top w:val="nil"/>
              <w:left w:val="nil"/>
              <w:bottom w:val="single" w:sz="4" w:space="0" w:color="auto"/>
              <w:right w:val="single" w:sz="4" w:space="0" w:color="auto"/>
            </w:tcBorders>
            <w:shd w:val="clear" w:color="auto" w:fill="auto"/>
            <w:noWrap/>
            <w:vAlign w:val="center"/>
            <w:hideMark/>
          </w:tcPr>
          <w:p w14:paraId="28CB250B"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72.60%</w:t>
            </w:r>
          </w:p>
        </w:tc>
        <w:tc>
          <w:tcPr>
            <w:tcW w:w="2080" w:type="dxa"/>
            <w:tcBorders>
              <w:top w:val="nil"/>
              <w:left w:val="nil"/>
              <w:bottom w:val="single" w:sz="4" w:space="0" w:color="auto"/>
              <w:right w:val="single" w:sz="4" w:space="0" w:color="auto"/>
            </w:tcBorders>
            <w:shd w:val="clear" w:color="auto" w:fill="auto"/>
            <w:noWrap/>
            <w:vAlign w:val="center"/>
            <w:hideMark/>
          </w:tcPr>
          <w:p w14:paraId="1458D244"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701</w:t>
            </w:r>
          </w:p>
        </w:tc>
        <w:tc>
          <w:tcPr>
            <w:tcW w:w="1500" w:type="dxa"/>
            <w:tcBorders>
              <w:top w:val="nil"/>
              <w:left w:val="nil"/>
              <w:bottom w:val="single" w:sz="4" w:space="0" w:color="auto"/>
              <w:right w:val="single" w:sz="4" w:space="0" w:color="auto"/>
            </w:tcBorders>
            <w:shd w:val="clear" w:color="auto" w:fill="auto"/>
            <w:noWrap/>
            <w:vAlign w:val="center"/>
            <w:hideMark/>
          </w:tcPr>
          <w:p w14:paraId="2E87482E"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62.40%</w:t>
            </w:r>
          </w:p>
        </w:tc>
      </w:tr>
      <w:tr w:rsidR="00A8474A" w:rsidRPr="00A8474A" w14:paraId="69599D02" w14:textId="77777777" w:rsidTr="00DF0997">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ED34D0C"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Propia</w:t>
            </w:r>
          </w:p>
        </w:tc>
        <w:tc>
          <w:tcPr>
            <w:tcW w:w="2020" w:type="dxa"/>
            <w:tcBorders>
              <w:top w:val="nil"/>
              <w:left w:val="nil"/>
              <w:bottom w:val="single" w:sz="4" w:space="0" w:color="auto"/>
              <w:right w:val="single" w:sz="4" w:space="0" w:color="auto"/>
            </w:tcBorders>
            <w:shd w:val="clear" w:color="auto" w:fill="auto"/>
            <w:noWrap/>
            <w:vAlign w:val="center"/>
            <w:hideMark/>
          </w:tcPr>
          <w:p w14:paraId="0B3FC8DD"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156</w:t>
            </w:r>
          </w:p>
        </w:tc>
        <w:tc>
          <w:tcPr>
            <w:tcW w:w="1200" w:type="dxa"/>
            <w:tcBorders>
              <w:top w:val="nil"/>
              <w:left w:val="nil"/>
              <w:bottom w:val="single" w:sz="4" w:space="0" w:color="auto"/>
              <w:right w:val="single" w:sz="4" w:space="0" w:color="auto"/>
            </w:tcBorders>
            <w:shd w:val="clear" w:color="auto" w:fill="auto"/>
            <w:noWrap/>
            <w:vAlign w:val="center"/>
            <w:hideMark/>
          </w:tcPr>
          <w:p w14:paraId="2909715F"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28.30%</w:t>
            </w:r>
          </w:p>
        </w:tc>
        <w:tc>
          <w:tcPr>
            <w:tcW w:w="2140" w:type="dxa"/>
            <w:tcBorders>
              <w:top w:val="nil"/>
              <w:left w:val="nil"/>
              <w:bottom w:val="single" w:sz="4" w:space="0" w:color="auto"/>
              <w:right w:val="single" w:sz="4" w:space="0" w:color="auto"/>
            </w:tcBorders>
            <w:shd w:val="clear" w:color="auto" w:fill="auto"/>
            <w:noWrap/>
            <w:vAlign w:val="center"/>
            <w:hideMark/>
          </w:tcPr>
          <w:p w14:paraId="6A4F0DFE"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122</w:t>
            </w:r>
          </w:p>
        </w:tc>
        <w:tc>
          <w:tcPr>
            <w:tcW w:w="1600" w:type="dxa"/>
            <w:tcBorders>
              <w:top w:val="nil"/>
              <w:left w:val="nil"/>
              <w:bottom w:val="single" w:sz="4" w:space="0" w:color="auto"/>
              <w:right w:val="single" w:sz="4" w:space="0" w:color="auto"/>
            </w:tcBorders>
            <w:shd w:val="clear" w:color="auto" w:fill="auto"/>
            <w:noWrap/>
            <w:vAlign w:val="center"/>
            <w:hideMark/>
          </w:tcPr>
          <w:p w14:paraId="75D8CA39"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21.30%</w:t>
            </w:r>
          </w:p>
        </w:tc>
        <w:tc>
          <w:tcPr>
            <w:tcW w:w="2080" w:type="dxa"/>
            <w:tcBorders>
              <w:top w:val="nil"/>
              <w:left w:val="nil"/>
              <w:bottom w:val="single" w:sz="4" w:space="0" w:color="auto"/>
              <w:right w:val="single" w:sz="4" w:space="0" w:color="auto"/>
            </w:tcBorders>
            <w:shd w:val="clear" w:color="auto" w:fill="auto"/>
            <w:noWrap/>
            <w:vAlign w:val="center"/>
            <w:hideMark/>
          </w:tcPr>
          <w:p w14:paraId="18D2DDB4"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278</w:t>
            </w:r>
          </w:p>
        </w:tc>
        <w:tc>
          <w:tcPr>
            <w:tcW w:w="1500" w:type="dxa"/>
            <w:tcBorders>
              <w:top w:val="nil"/>
              <w:left w:val="nil"/>
              <w:bottom w:val="single" w:sz="4" w:space="0" w:color="auto"/>
              <w:right w:val="single" w:sz="4" w:space="0" w:color="auto"/>
            </w:tcBorders>
            <w:shd w:val="clear" w:color="auto" w:fill="auto"/>
            <w:noWrap/>
            <w:vAlign w:val="center"/>
            <w:hideMark/>
          </w:tcPr>
          <w:p w14:paraId="6C8FF291"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24.70%</w:t>
            </w:r>
          </w:p>
        </w:tc>
      </w:tr>
      <w:tr w:rsidR="00A8474A" w:rsidRPr="00A8474A" w14:paraId="7BC76700" w14:textId="77777777" w:rsidTr="00DF0997">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DE94B24"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Cesión de Uso</w:t>
            </w:r>
          </w:p>
        </w:tc>
        <w:tc>
          <w:tcPr>
            <w:tcW w:w="2020" w:type="dxa"/>
            <w:tcBorders>
              <w:top w:val="nil"/>
              <w:left w:val="nil"/>
              <w:bottom w:val="single" w:sz="4" w:space="0" w:color="auto"/>
              <w:right w:val="single" w:sz="4" w:space="0" w:color="auto"/>
            </w:tcBorders>
            <w:shd w:val="clear" w:color="auto" w:fill="auto"/>
            <w:noWrap/>
            <w:vAlign w:val="center"/>
            <w:hideMark/>
          </w:tcPr>
          <w:p w14:paraId="69F46FC1"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43</w:t>
            </w:r>
          </w:p>
        </w:tc>
        <w:tc>
          <w:tcPr>
            <w:tcW w:w="1200" w:type="dxa"/>
            <w:tcBorders>
              <w:top w:val="nil"/>
              <w:left w:val="nil"/>
              <w:bottom w:val="single" w:sz="4" w:space="0" w:color="auto"/>
              <w:right w:val="single" w:sz="4" w:space="0" w:color="auto"/>
            </w:tcBorders>
            <w:shd w:val="clear" w:color="auto" w:fill="auto"/>
            <w:noWrap/>
            <w:vAlign w:val="center"/>
            <w:hideMark/>
          </w:tcPr>
          <w:p w14:paraId="61702A7C"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7.80%</w:t>
            </w:r>
          </w:p>
        </w:tc>
        <w:tc>
          <w:tcPr>
            <w:tcW w:w="2140" w:type="dxa"/>
            <w:tcBorders>
              <w:top w:val="nil"/>
              <w:left w:val="nil"/>
              <w:bottom w:val="single" w:sz="4" w:space="0" w:color="auto"/>
              <w:right w:val="single" w:sz="4" w:space="0" w:color="auto"/>
            </w:tcBorders>
            <w:shd w:val="clear" w:color="auto" w:fill="auto"/>
            <w:noWrap/>
            <w:vAlign w:val="center"/>
            <w:hideMark/>
          </w:tcPr>
          <w:p w14:paraId="271ABC0D"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32</w:t>
            </w:r>
          </w:p>
        </w:tc>
        <w:tc>
          <w:tcPr>
            <w:tcW w:w="1600" w:type="dxa"/>
            <w:tcBorders>
              <w:top w:val="nil"/>
              <w:left w:val="nil"/>
              <w:bottom w:val="single" w:sz="4" w:space="0" w:color="auto"/>
              <w:right w:val="single" w:sz="4" w:space="0" w:color="auto"/>
            </w:tcBorders>
            <w:shd w:val="clear" w:color="auto" w:fill="auto"/>
            <w:noWrap/>
            <w:vAlign w:val="center"/>
            <w:hideMark/>
          </w:tcPr>
          <w:p w14:paraId="47AD12DE"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5.60%</w:t>
            </w:r>
          </w:p>
        </w:tc>
        <w:tc>
          <w:tcPr>
            <w:tcW w:w="2080" w:type="dxa"/>
            <w:tcBorders>
              <w:top w:val="nil"/>
              <w:left w:val="nil"/>
              <w:bottom w:val="single" w:sz="4" w:space="0" w:color="auto"/>
              <w:right w:val="single" w:sz="4" w:space="0" w:color="auto"/>
            </w:tcBorders>
            <w:shd w:val="clear" w:color="auto" w:fill="auto"/>
            <w:noWrap/>
            <w:vAlign w:val="center"/>
            <w:hideMark/>
          </w:tcPr>
          <w:p w14:paraId="55B9A7D0"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75</w:t>
            </w:r>
          </w:p>
        </w:tc>
        <w:tc>
          <w:tcPr>
            <w:tcW w:w="1500" w:type="dxa"/>
            <w:tcBorders>
              <w:top w:val="nil"/>
              <w:left w:val="nil"/>
              <w:bottom w:val="single" w:sz="4" w:space="0" w:color="auto"/>
              <w:right w:val="single" w:sz="4" w:space="0" w:color="auto"/>
            </w:tcBorders>
            <w:shd w:val="clear" w:color="auto" w:fill="auto"/>
            <w:noWrap/>
            <w:vAlign w:val="center"/>
            <w:hideMark/>
          </w:tcPr>
          <w:p w14:paraId="4E67B63F"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6.70%</w:t>
            </w:r>
          </w:p>
        </w:tc>
      </w:tr>
      <w:tr w:rsidR="00A8474A" w:rsidRPr="00A8474A" w14:paraId="4036AC35" w14:textId="77777777" w:rsidTr="00DF0997">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2BC75C38"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Otros</w:t>
            </w:r>
          </w:p>
        </w:tc>
        <w:tc>
          <w:tcPr>
            <w:tcW w:w="2020" w:type="dxa"/>
            <w:tcBorders>
              <w:top w:val="nil"/>
              <w:left w:val="nil"/>
              <w:bottom w:val="single" w:sz="4" w:space="0" w:color="auto"/>
              <w:right w:val="single" w:sz="4" w:space="0" w:color="auto"/>
            </w:tcBorders>
            <w:shd w:val="clear" w:color="auto" w:fill="auto"/>
            <w:noWrap/>
            <w:vAlign w:val="center"/>
            <w:hideMark/>
          </w:tcPr>
          <w:p w14:paraId="1A299581"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w:t>
            </w:r>
          </w:p>
        </w:tc>
        <w:tc>
          <w:tcPr>
            <w:tcW w:w="1200" w:type="dxa"/>
            <w:tcBorders>
              <w:top w:val="nil"/>
              <w:left w:val="nil"/>
              <w:bottom w:val="single" w:sz="4" w:space="0" w:color="auto"/>
              <w:right w:val="single" w:sz="4" w:space="0" w:color="auto"/>
            </w:tcBorders>
            <w:shd w:val="clear" w:color="auto" w:fill="auto"/>
            <w:noWrap/>
            <w:vAlign w:val="center"/>
            <w:hideMark/>
          </w:tcPr>
          <w:p w14:paraId="48594271"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1.10%</w:t>
            </w:r>
          </w:p>
        </w:tc>
        <w:tc>
          <w:tcPr>
            <w:tcW w:w="2140" w:type="dxa"/>
            <w:tcBorders>
              <w:top w:val="nil"/>
              <w:left w:val="nil"/>
              <w:bottom w:val="single" w:sz="4" w:space="0" w:color="auto"/>
              <w:right w:val="single" w:sz="4" w:space="0" w:color="auto"/>
            </w:tcBorders>
            <w:shd w:val="clear" w:color="auto" w:fill="auto"/>
            <w:noWrap/>
            <w:vAlign w:val="center"/>
            <w:hideMark/>
          </w:tcPr>
          <w:p w14:paraId="2356B4F5"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0</w:t>
            </w:r>
          </w:p>
        </w:tc>
        <w:tc>
          <w:tcPr>
            <w:tcW w:w="1600" w:type="dxa"/>
            <w:tcBorders>
              <w:top w:val="nil"/>
              <w:left w:val="nil"/>
              <w:bottom w:val="single" w:sz="4" w:space="0" w:color="auto"/>
              <w:right w:val="single" w:sz="4" w:space="0" w:color="auto"/>
            </w:tcBorders>
            <w:shd w:val="clear" w:color="auto" w:fill="auto"/>
            <w:noWrap/>
            <w:vAlign w:val="center"/>
            <w:hideMark/>
          </w:tcPr>
          <w:p w14:paraId="5068CE8E"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0.00%</w:t>
            </w:r>
          </w:p>
        </w:tc>
        <w:tc>
          <w:tcPr>
            <w:tcW w:w="2080" w:type="dxa"/>
            <w:tcBorders>
              <w:top w:val="nil"/>
              <w:left w:val="nil"/>
              <w:bottom w:val="single" w:sz="4" w:space="0" w:color="auto"/>
              <w:right w:val="single" w:sz="4" w:space="0" w:color="auto"/>
            </w:tcBorders>
            <w:shd w:val="clear" w:color="auto" w:fill="auto"/>
            <w:noWrap/>
            <w:vAlign w:val="center"/>
            <w:hideMark/>
          </w:tcPr>
          <w:p w14:paraId="5FC8F639"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w:t>
            </w:r>
          </w:p>
        </w:tc>
        <w:tc>
          <w:tcPr>
            <w:tcW w:w="1500" w:type="dxa"/>
            <w:tcBorders>
              <w:top w:val="nil"/>
              <w:left w:val="nil"/>
              <w:bottom w:val="single" w:sz="4" w:space="0" w:color="auto"/>
              <w:right w:val="single" w:sz="4" w:space="0" w:color="auto"/>
            </w:tcBorders>
            <w:shd w:val="clear" w:color="auto" w:fill="auto"/>
            <w:noWrap/>
            <w:vAlign w:val="center"/>
            <w:hideMark/>
          </w:tcPr>
          <w:p w14:paraId="3B9AE457"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0.50%</w:t>
            </w:r>
          </w:p>
        </w:tc>
      </w:tr>
      <w:tr w:rsidR="00A8474A" w:rsidRPr="00A8474A" w14:paraId="4CBBFDB9" w14:textId="77777777" w:rsidTr="00DF0997">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C79357D"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Sin dato</w:t>
            </w:r>
          </w:p>
        </w:tc>
        <w:tc>
          <w:tcPr>
            <w:tcW w:w="2020" w:type="dxa"/>
            <w:tcBorders>
              <w:top w:val="nil"/>
              <w:left w:val="nil"/>
              <w:bottom w:val="single" w:sz="4" w:space="0" w:color="auto"/>
              <w:right w:val="single" w:sz="4" w:space="0" w:color="auto"/>
            </w:tcBorders>
            <w:shd w:val="clear" w:color="auto" w:fill="auto"/>
            <w:noWrap/>
            <w:vAlign w:val="center"/>
            <w:hideMark/>
          </w:tcPr>
          <w:p w14:paraId="2105B3C9"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61</w:t>
            </w:r>
          </w:p>
        </w:tc>
        <w:tc>
          <w:tcPr>
            <w:tcW w:w="1200" w:type="dxa"/>
            <w:tcBorders>
              <w:top w:val="nil"/>
              <w:left w:val="nil"/>
              <w:bottom w:val="single" w:sz="4" w:space="0" w:color="auto"/>
              <w:right w:val="single" w:sz="4" w:space="0" w:color="auto"/>
            </w:tcBorders>
            <w:shd w:val="clear" w:color="auto" w:fill="auto"/>
            <w:noWrap/>
            <w:vAlign w:val="center"/>
            <w:hideMark/>
          </w:tcPr>
          <w:p w14:paraId="72CEE269"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11.10%</w:t>
            </w:r>
          </w:p>
        </w:tc>
        <w:tc>
          <w:tcPr>
            <w:tcW w:w="2140" w:type="dxa"/>
            <w:tcBorders>
              <w:top w:val="nil"/>
              <w:left w:val="nil"/>
              <w:bottom w:val="single" w:sz="4" w:space="0" w:color="auto"/>
              <w:right w:val="single" w:sz="4" w:space="0" w:color="auto"/>
            </w:tcBorders>
            <w:shd w:val="clear" w:color="auto" w:fill="auto"/>
            <w:noWrap/>
            <w:vAlign w:val="center"/>
            <w:hideMark/>
          </w:tcPr>
          <w:p w14:paraId="05D0BF6C"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3</w:t>
            </w:r>
          </w:p>
        </w:tc>
        <w:tc>
          <w:tcPr>
            <w:tcW w:w="1600" w:type="dxa"/>
            <w:tcBorders>
              <w:top w:val="nil"/>
              <w:left w:val="nil"/>
              <w:bottom w:val="single" w:sz="4" w:space="0" w:color="auto"/>
              <w:right w:val="single" w:sz="4" w:space="0" w:color="auto"/>
            </w:tcBorders>
            <w:shd w:val="clear" w:color="auto" w:fill="auto"/>
            <w:noWrap/>
            <w:vAlign w:val="center"/>
            <w:hideMark/>
          </w:tcPr>
          <w:p w14:paraId="344C4DA7"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0.50%</w:t>
            </w:r>
          </w:p>
        </w:tc>
        <w:tc>
          <w:tcPr>
            <w:tcW w:w="2080" w:type="dxa"/>
            <w:tcBorders>
              <w:top w:val="nil"/>
              <w:left w:val="nil"/>
              <w:bottom w:val="single" w:sz="4" w:space="0" w:color="auto"/>
              <w:right w:val="single" w:sz="4" w:space="0" w:color="auto"/>
            </w:tcBorders>
            <w:shd w:val="clear" w:color="auto" w:fill="auto"/>
            <w:noWrap/>
            <w:vAlign w:val="center"/>
            <w:hideMark/>
          </w:tcPr>
          <w:p w14:paraId="6E4BDB14"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64</w:t>
            </w:r>
          </w:p>
        </w:tc>
        <w:tc>
          <w:tcPr>
            <w:tcW w:w="1500" w:type="dxa"/>
            <w:tcBorders>
              <w:top w:val="nil"/>
              <w:left w:val="nil"/>
              <w:bottom w:val="single" w:sz="4" w:space="0" w:color="auto"/>
              <w:right w:val="single" w:sz="4" w:space="0" w:color="auto"/>
            </w:tcBorders>
            <w:shd w:val="clear" w:color="auto" w:fill="auto"/>
            <w:noWrap/>
            <w:vAlign w:val="center"/>
            <w:hideMark/>
          </w:tcPr>
          <w:p w14:paraId="6F207F2E" w14:textId="77777777" w:rsidR="00A8474A" w:rsidRPr="00A8474A" w:rsidRDefault="00A8474A" w:rsidP="00A8474A">
            <w:pPr>
              <w:spacing w:after="0" w:line="240" w:lineRule="auto"/>
              <w:rPr>
                <w:rFonts w:ascii="Arial" w:eastAsia="Times New Roman" w:hAnsi="Arial" w:cs="Arial"/>
                <w:color w:val="000000"/>
                <w:kern w:val="0"/>
                <w:sz w:val="24"/>
                <w:szCs w:val="24"/>
                <w:lang w:eastAsia="es-PE"/>
                <w14:ligatures w14:val="none"/>
              </w:rPr>
            </w:pPr>
            <w:r w:rsidRPr="00A8474A">
              <w:rPr>
                <w:rFonts w:ascii="Arial" w:eastAsia="Times New Roman" w:hAnsi="Arial" w:cs="Arial"/>
                <w:color w:val="000000"/>
                <w:kern w:val="0"/>
                <w:sz w:val="24"/>
                <w:szCs w:val="24"/>
                <w:lang w:eastAsia="es-PE"/>
                <w14:ligatures w14:val="none"/>
              </w:rPr>
              <w:t>5.70%</w:t>
            </w:r>
          </w:p>
        </w:tc>
      </w:tr>
      <w:tr w:rsidR="00A8474A" w:rsidRPr="00A8474A" w14:paraId="4708C702" w14:textId="77777777" w:rsidTr="00DF0997">
        <w:trPr>
          <w:trHeight w:val="480"/>
        </w:trPr>
        <w:tc>
          <w:tcPr>
            <w:tcW w:w="1880" w:type="dxa"/>
            <w:tcBorders>
              <w:top w:val="nil"/>
              <w:left w:val="single" w:sz="4" w:space="0" w:color="auto"/>
              <w:bottom w:val="single" w:sz="4" w:space="0" w:color="auto"/>
              <w:right w:val="single" w:sz="4" w:space="0" w:color="auto"/>
            </w:tcBorders>
            <w:shd w:val="clear" w:color="000000" w:fill="1F4E78"/>
            <w:noWrap/>
            <w:vAlign w:val="center"/>
            <w:hideMark/>
          </w:tcPr>
          <w:p w14:paraId="63017F57"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Total</w:t>
            </w:r>
          </w:p>
        </w:tc>
        <w:tc>
          <w:tcPr>
            <w:tcW w:w="2020" w:type="dxa"/>
            <w:tcBorders>
              <w:top w:val="nil"/>
              <w:left w:val="nil"/>
              <w:bottom w:val="single" w:sz="4" w:space="0" w:color="auto"/>
              <w:right w:val="single" w:sz="4" w:space="0" w:color="auto"/>
            </w:tcBorders>
            <w:shd w:val="clear" w:color="000000" w:fill="1F4E78"/>
            <w:noWrap/>
            <w:vAlign w:val="center"/>
            <w:hideMark/>
          </w:tcPr>
          <w:p w14:paraId="4B7F2457"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551</w:t>
            </w:r>
          </w:p>
        </w:tc>
        <w:tc>
          <w:tcPr>
            <w:tcW w:w="1200" w:type="dxa"/>
            <w:tcBorders>
              <w:top w:val="nil"/>
              <w:left w:val="nil"/>
              <w:bottom w:val="single" w:sz="4" w:space="0" w:color="auto"/>
              <w:right w:val="single" w:sz="4" w:space="0" w:color="auto"/>
            </w:tcBorders>
            <w:shd w:val="clear" w:color="000000" w:fill="1F4E78"/>
            <w:noWrap/>
            <w:vAlign w:val="center"/>
            <w:hideMark/>
          </w:tcPr>
          <w:p w14:paraId="67A2017C"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100.00%</w:t>
            </w:r>
          </w:p>
        </w:tc>
        <w:tc>
          <w:tcPr>
            <w:tcW w:w="2140" w:type="dxa"/>
            <w:tcBorders>
              <w:top w:val="nil"/>
              <w:left w:val="nil"/>
              <w:bottom w:val="single" w:sz="4" w:space="0" w:color="auto"/>
              <w:right w:val="single" w:sz="4" w:space="0" w:color="auto"/>
            </w:tcBorders>
            <w:shd w:val="clear" w:color="000000" w:fill="2A69A2"/>
            <w:noWrap/>
            <w:vAlign w:val="center"/>
            <w:hideMark/>
          </w:tcPr>
          <w:p w14:paraId="4D1FD0C1"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573</w:t>
            </w:r>
          </w:p>
        </w:tc>
        <w:tc>
          <w:tcPr>
            <w:tcW w:w="1600" w:type="dxa"/>
            <w:tcBorders>
              <w:top w:val="nil"/>
              <w:left w:val="nil"/>
              <w:bottom w:val="single" w:sz="4" w:space="0" w:color="auto"/>
              <w:right w:val="single" w:sz="4" w:space="0" w:color="auto"/>
            </w:tcBorders>
            <w:shd w:val="clear" w:color="000000" w:fill="2A69A2"/>
            <w:noWrap/>
            <w:vAlign w:val="center"/>
            <w:hideMark/>
          </w:tcPr>
          <w:p w14:paraId="58986CBB"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100.00%</w:t>
            </w:r>
          </w:p>
        </w:tc>
        <w:tc>
          <w:tcPr>
            <w:tcW w:w="2080" w:type="dxa"/>
            <w:tcBorders>
              <w:top w:val="nil"/>
              <w:left w:val="nil"/>
              <w:bottom w:val="single" w:sz="4" w:space="0" w:color="auto"/>
              <w:right w:val="single" w:sz="4" w:space="0" w:color="auto"/>
            </w:tcBorders>
            <w:shd w:val="clear" w:color="000000" w:fill="1F4E78"/>
            <w:noWrap/>
            <w:vAlign w:val="center"/>
            <w:hideMark/>
          </w:tcPr>
          <w:p w14:paraId="6A901BFF"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1124</w:t>
            </w:r>
          </w:p>
        </w:tc>
        <w:tc>
          <w:tcPr>
            <w:tcW w:w="1500" w:type="dxa"/>
            <w:tcBorders>
              <w:top w:val="nil"/>
              <w:left w:val="nil"/>
              <w:bottom w:val="single" w:sz="4" w:space="0" w:color="auto"/>
              <w:right w:val="single" w:sz="4" w:space="0" w:color="auto"/>
            </w:tcBorders>
            <w:shd w:val="clear" w:color="000000" w:fill="1F4E78"/>
            <w:noWrap/>
            <w:vAlign w:val="center"/>
            <w:hideMark/>
          </w:tcPr>
          <w:p w14:paraId="358EEC37" w14:textId="77777777" w:rsidR="00A8474A" w:rsidRPr="00A8474A" w:rsidRDefault="00A8474A" w:rsidP="00A8474A">
            <w:pPr>
              <w:spacing w:after="0" w:line="240" w:lineRule="auto"/>
              <w:rPr>
                <w:rFonts w:ascii="Arial" w:eastAsia="Times New Roman" w:hAnsi="Arial" w:cs="Arial"/>
                <w:color w:val="FFFFFF"/>
                <w:kern w:val="0"/>
                <w:sz w:val="24"/>
                <w:szCs w:val="24"/>
                <w:lang w:eastAsia="es-PE"/>
                <w14:ligatures w14:val="none"/>
              </w:rPr>
            </w:pPr>
            <w:r w:rsidRPr="00A8474A">
              <w:rPr>
                <w:rFonts w:ascii="Arial" w:eastAsia="Times New Roman" w:hAnsi="Arial" w:cs="Arial"/>
                <w:color w:val="FFFFFF"/>
                <w:kern w:val="0"/>
                <w:sz w:val="24"/>
                <w:szCs w:val="24"/>
                <w:lang w:eastAsia="es-PE"/>
                <w14:ligatures w14:val="none"/>
              </w:rPr>
              <w:t>100.00%</w:t>
            </w:r>
          </w:p>
        </w:tc>
      </w:tr>
    </w:tbl>
    <w:p w14:paraId="3D5B85ED" w14:textId="3DC2FCAA" w:rsidR="003D2463" w:rsidRPr="003D0333" w:rsidRDefault="003D2463" w:rsidP="00DF0997">
      <w:pPr>
        <w:spacing w:before="240" w:line="360" w:lineRule="auto"/>
        <w:ind w:left="708"/>
        <w:rPr>
          <w:rFonts w:cstheme="minorHAnsi"/>
          <w:sz w:val="24"/>
          <w:szCs w:val="24"/>
        </w:rPr>
      </w:pPr>
      <w:r w:rsidRPr="003D2463">
        <w:rPr>
          <w:rFonts w:cstheme="minorHAnsi"/>
          <w:sz w:val="24"/>
          <w:szCs w:val="24"/>
        </w:rPr>
        <w:t>Fuente: Registros administrativos del PJ y MPFN.</w:t>
      </w:r>
      <w:r>
        <w:rPr>
          <w:rFonts w:cstheme="minorHAnsi"/>
          <w:sz w:val="24"/>
          <w:szCs w:val="24"/>
        </w:rPr>
        <w:t xml:space="preserve"> </w:t>
      </w:r>
      <w:r w:rsidRPr="003D2463">
        <w:rPr>
          <w:rFonts w:cstheme="minorHAnsi"/>
          <w:sz w:val="24"/>
          <w:szCs w:val="24"/>
        </w:rPr>
        <w:t>Elaboración Propia</w:t>
      </w:r>
    </w:p>
    <w:p w14:paraId="17AE9FD3" w14:textId="3F6C374F" w:rsidR="00203A83" w:rsidRPr="00435A52" w:rsidRDefault="00203A83" w:rsidP="0089005F">
      <w:pPr>
        <w:pStyle w:val="Prrafodelista"/>
        <w:numPr>
          <w:ilvl w:val="0"/>
          <w:numId w:val="4"/>
        </w:numPr>
        <w:spacing w:before="240" w:line="360" w:lineRule="auto"/>
        <w:rPr>
          <w:rFonts w:cstheme="minorHAnsi"/>
          <w:b/>
          <w:bCs/>
          <w:sz w:val="24"/>
          <w:szCs w:val="24"/>
        </w:rPr>
      </w:pPr>
      <w:r w:rsidRPr="00435A52">
        <w:rPr>
          <w:rFonts w:cstheme="minorHAnsi"/>
          <w:b/>
          <w:bCs/>
          <w:sz w:val="24"/>
          <w:szCs w:val="24"/>
        </w:rPr>
        <w:t>Servicio 07.01.01:</w:t>
      </w:r>
      <w:r w:rsidR="0089005F" w:rsidRPr="00435A52">
        <w:rPr>
          <w:rFonts w:cstheme="minorHAnsi"/>
          <w:b/>
          <w:bCs/>
          <w:sz w:val="24"/>
          <w:szCs w:val="24"/>
        </w:rPr>
        <w:t xml:space="preserve"> </w:t>
      </w:r>
      <w:r w:rsidR="0089005F" w:rsidRPr="00435A52">
        <w:rPr>
          <w:rFonts w:cstheme="minorHAnsi"/>
          <w:sz w:val="24"/>
          <w:szCs w:val="24"/>
        </w:rPr>
        <w:t>Fortalecimiento de competencias para la incorporación de la perspectiva de discapacidad en las entidades públicas</w:t>
      </w:r>
      <w:r w:rsidR="0089005F" w:rsidRPr="00435A52">
        <w:rPr>
          <w:rFonts w:cstheme="minorHAnsi"/>
          <w:b/>
          <w:bCs/>
          <w:sz w:val="24"/>
          <w:szCs w:val="24"/>
        </w:rPr>
        <w:t>.</w:t>
      </w:r>
    </w:p>
    <w:p w14:paraId="23B3A6EE" w14:textId="357DB9D6" w:rsidR="0097388C" w:rsidRPr="00435A52" w:rsidRDefault="0097388C" w:rsidP="00DF0997">
      <w:pPr>
        <w:pStyle w:val="Prrafodelista"/>
        <w:numPr>
          <w:ilvl w:val="1"/>
          <w:numId w:val="49"/>
        </w:numPr>
        <w:spacing w:before="240" w:line="360" w:lineRule="auto"/>
        <w:rPr>
          <w:rFonts w:cstheme="minorHAnsi"/>
          <w:sz w:val="24"/>
          <w:szCs w:val="24"/>
        </w:rPr>
      </w:pPr>
      <w:r w:rsidRPr="007F284E">
        <w:rPr>
          <w:rFonts w:cstheme="minorHAnsi"/>
          <w:b/>
          <w:bCs/>
          <w:sz w:val="24"/>
          <w:szCs w:val="24"/>
        </w:rPr>
        <w:t>Descripción</w:t>
      </w:r>
      <w:r w:rsidRPr="00435A52">
        <w:rPr>
          <w:rFonts w:cstheme="minorHAnsi"/>
          <w:sz w:val="24"/>
          <w:szCs w:val="24"/>
        </w:rPr>
        <w:t>: El servicio brinda competencias y conocimientos en la incorporación de la perspectiva de discapacidad para las y los servidores de entidades públicas. Esto se realiza a través del curso ofrecido por la Escuela Nacional de Administración Pública (ENAP) con el objetivo de mejorar el desempeño en la gestión pública y la atención al usuario.</w:t>
      </w:r>
      <w:r w:rsidR="00DF0997">
        <w:rPr>
          <w:rFonts w:cstheme="minorHAnsi"/>
          <w:sz w:val="24"/>
          <w:szCs w:val="24"/>
        </w:rPr>
        <w:t xml:space="preserve"> </w:t>
      </w:r>
      <w:r w:rsidRPr="00435A52">
        <w:rPr>
          <w:rFonts w:cstheme="minorHAnsi"/>
          <w:sz w:val="24"/>
          <w:szCs w:val="24"/>
        </w:rPr>
        <w:t xml:space="preserve">Este servicio está a cargo de la ENAP-Servir y su eficacia se mide a </w:t>
      </w:r>
      <w:r w:rsidRPr="003D0333">
        <w:rPr>
          <w:rFonts w:cstheme="minorHAnsi"/>
          <w:sz w:val="24"/>
          <w:szCs w:val="24"/>
        </w:rPr>
        <w:t>través</w:t>
      </w:r>
      <w:r w:rsidR="00DF0997">
        <w:rPr>
          <w:rFonts w:cstheme="minorHAnsi"/>
          <w:sz w:val="24"/>
          <w:szCs w:val="24"/>
        </w:rPr>
        <w:t xml:space="preserve"> </w:t>
      </w:r>
      <w:r w:rsidRPr="003D0333">
        <w:rPr>
          <w:rFonts w:cstheme="minorHAnsi"/>
          <w:sz w:val="24"/>
          <w:szCs w:val="24"/>
        </w:rPr>
        <w:t>del</w:t>
      </w:r>
      <w:r w:rsidRPr="00435A52">
        <w:rPr>
          <w:rFonts w:cstheme="minorHAnsi"/>
          <w:sz w:val="24"/>
          <w:szCs w:val="24"/>
        </w:rPr>
        <w:t xml:space="preserve"> indicador “Porcentaje de entidades públicas cuyas áreas focalizadas han sido capacitadas en materia de incorporación de la perspectiva de discapacidad”.</w:t>
      </w:r>
    </w:p>
    <w:p w14:paraId="0FEF4176" w14:textId="2D1300EF" w:rsidR="0097388C" w:rsidRPr="003D0333" w:rsidRDefault="0097388C" w:rsidP="00DF0997">
      <w:pPr>
        <w:pStyle w:val="Prrafodelista"/>
        <w:numPr>
          <w:ilvl w:val="1"/>
          <w:numId w:val="28"/>
        </w:numPr>
        <w:spacing w:before="240" w:line="360" w:lineRule="auto"/>
        <w:rPr>
          <w:rFonts w:cstheme="minorHAnsi"/>
          <w:sz w:val="24"/>
          <w:szCs w:val="24"/>
        </w:rPr>
      </w:pPr>
      <w:r w:rsidRPr="003D0333">
        <w:rPr>
          <w:rFonts w:cstheme="minorHAnsi"/>
          <w:b/>
          <w:sz w:val="24"/>
          <w:szCs w:val="24"/>
        </w:rPr>
        <w:lastRenderedPageBreak/>
        <w:t>Análisis cuantitativo:</w:t>
      </w:r>
      <w:r w:rsidRPr="003D0333">
        <w:rPr>
          <w:rFonts w:cstheme="minorHAnsi"/>
          <w:sz w:val="24"/>
          <w:szCs w:val="24"/>
        </w:rPr>
        <w:t xml:space="preserve"> En el año 2023 se presentó una brecha de 5.6 p.p. entre el valor reportado y la meta esperada, mientras que en el 2022 se logró superar la meta en 0.8 p.p., lo que ha significado que entre el año 2022 y 2023 su nivel de cumplimiento varíe de un nivel de cumplimiento alto a bajo.</w:t>
      </w:r>
    </w:p>
    <w:p w14:paraId="6EB41B78" w14:textId="49A7844A" w:rsidR="007F284E" w:rsidRPr="00334820" w:rsidRDefault="0097388C" w:rsidP="00DF0997">
      <w:pPr>
        <w:spacing w:before="240" w:line="360" w:lineRule="auto"/>
        <w:ind w:left="1080"/>
        <w:rPr>
          <w:rFonts w:cstheme="minorHAnsi"/>
          <w:sz w:val="24"/>
          <w:szCs w:val="24"/>
        </w:rPr>
      </w:pPr>
      <w:r w:rsidRPr="00334820">
        <w:rPr>
          <w:rFonts w:cstheme="minorHAnsi"/>
          <w:b/>
          <w:sz w:val="24"/>
          <w:szCs w:val="24"/>
        </w:rPr>
        <w:t>Tabla 8:</w:t>
      </w:r>
      <w:r w:rsidRPr="00334820">
        <w:rPr>
          <w:rFonts w:cstheme="minorHAnsi"/>
          <w:sz w:val="24"/>
          <w:szCs w:val="24"/>
        </w:rPr>
        <w:t xml:space="preserve"> Avance del indicador de eficacia del servicio 07.01.01</w:t>
      </w:r>
    </w:p>
    <w:p w14:paraId="0E8EC28F" w14:textId="3E22FC87" w:rsidR="007F284E" w:rsidRPr="003D0333" w:rsidRDefault="007F284E" w:rsidP="00DF0997">
      <w:pPr>
        <w:spacing w:before="240" w:line="360" w:lineRule="auto"/>
        <w:ind w:left="1080"/>
        <w:rPr>
          <w:rFonts w:cstheme="minorHAnsi"/>
          <w:sz w:val="24"/>
          <w:szCs w:val="24"/>
        </w:rPr>
      </w:pPr>
      <w:r w:rsidRPr="003D0333">
        <w:rPr>
          <w:rFonts w:cstheme="minorHAnsi"/>
          <w:sz w:val="24"/>
          <w:szCs w:val="24"/>
        </w:rPr>
        <w:t xml:space="preserve">Nombre del objetivo prioritario: </w:t>
      </w:r>
      <w:r w:rsidR="00824068" w:rsidRPr="003D0333">
        <w:rPr>
          <w:rFonts w:cstheme="minorHAnsi"/>
          <w:sz w:val="24"/>
          <w:szCs w:val="24"/>
        </w:rPr>
        <w:t>OP7: Fortalecer la gestión pública en materia de discapacidad</w:t>
      </w:r>
    </w:p>
    <w:p w14:paraId="15CA9416" w14:textId="687EB12F" w:rsidR="007F284E" w:rsidRPr="003D0333" w:rsidRDefault="007F284E" w:rsidP="00DF0997">
      <w:pPr>
        <w:spacing w:before="240" w:line="360" w:lineRule="auto"/>
        <w:ind w:left="1080"/>
        <w:rPr>
          <w:rFonts w:cstheme="minorHAnsi"/>
          <w:sz w:val="24"/>
          <w:szCs w:val="24"/>
        </w:rPr>
      </w:pPr>
      <w:r w:rsidRPr="003D0333">
        <w:rPr>
          <w:rFonts w:cstheme="minorHAnsi"/>
          <w:sz w:val="24"/>
          <w:szCs w:val="24"/>
        </w:rPr>
        <w:t xml:space="preserve">Servicio: </w:t>
      </w:r>
      <w:r w:rsidR="004619C0" w:rsidRPr="003D0333">
        <w:rPr>
          <w:rFonts w:cstheme="minorHAnsi"/>
          <w:sz w:val="24"/>
          <w:szCs w:val="24"/>
        </w:rPr>
        <w:t>Fortalecimiento de competencias para la incorporación de la perspectiva de discapacidad en las entidades públicas.</w:t>
      </w:r>
    </w:p>
    <w:p w14:paraId="179FC2F2" w14:textId="6ED0344B" w:rsidR="007F284E" w:rsidRPr="003D0333" w:rsidRDefault="007F284E" w:rsidP="00DF0997">
      <w:pPr>
        <w:spacing w:before="240" w:line="360" w:lineRule="auto"/>
        <w:ind w:left="1080"/>
        <w:rPr>
          <w:rFonts w:cstheme="minorHAnsi"/>
          <w:sz w:val="24"/>
          <w:szCs w:val="24"/>
        </w:rPr>
      </w:pPr>
      <w:r w:rsidRPr="003D0333">
        <w:rPr>
          <w:rFonts w:cstheme="minorHAnsi"/>
          <w:sz w:val="24"/>
          <w:szCs w:val="24"/>
        </w:rPr>
        <w:t xml:space="preserve">Indicador: </w:t>
      </w:r>
      <w:r w:rsidR="00444E16" w:rsidRPr="003D0333">
        <w:rPr>
          <w:rFonts w:cstheme="minorHAnsi"/>
          <w:sz w:val="24"/>
          <w:szCs w:val="24"/>
        </w:rPr>
        <w:t>Porcentaje de entidades públicas cuyas áreas focalizadas han sido capacitadas en materia de incorporación de la perspectiva de discapacidad.</w:t>
      </w:r>
    </w:p>
    <w:tbl>
      <w:tblPr>
        <w:tblW w:w="12880" w:type="dxa"/>
        <w:tblInd w:w="720" w:type="dxa"/>
        <w:tblCellMar>
          <w:left w:w="70" w:type="dxa"/>
          <w:right w:w="70" w:type="dxa"/>
        </w:tblCellMar>
        <w:tblLook w:val="04A0" w:firstRow="1" w:lastRow="0" w:firstColumn="1" w:lastColumn="0" w:noHBand="0" w:noVBand="1"/>
      </w:tblPr>
      <w:tblGrid>
        <w:gridCol w:w="1660"/>
        <w:gridCol w:w="1020"/>
        <w:gridCol w:w="1020"/>
        <w:gridCol w:w="1020"/>
        <w:gridCol w:w="1020"/>
        <w:gridCol w:w="1020"/>
        <w:gridCol w:w="1020"/>
        <w:gridCol w:w="1020"/>
        <w:gridCol w:w="1020"/>
        <w:gridCol w:w="1020"/>
        <w:gridCol w:w="1020"/>
        <w:gridCol w:w="1020"/>
      </w:tblGrid>
      <w:tr w:rsidR="00596BB3" w:rsidRPr="00596BB3" w14:paraId="77359370" w14:textId="77777777" w:rsidTr="00997A6C">
        <w:trPr>
          <w:trHeight w:val="630"/>
          <w:tblHeader/>
        </w:trPr>
        <w:tc>
          <w:tcPr>
            <w:tcW w:w="16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270E5C"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45E997D"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C3347D8"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65817FE"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C9D1BC0"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3E8299"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324E626"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9E0CFB"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F64D679"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A8498E6"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BEAB18E"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10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5AA7420" w14:textId="77777777" w:rsidR="00596BB3" w:rsidRPr="00997A6C" w:rsidRDefault="00596BB3" w:rsidP="00596BB3">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596BB3" w:rsidRPr="00596BB3" w14:paraId="1E881BAA" w14:textId="77777777" w:rsidTr="00997A6C">
        <w:trPr>
          <w:trHeight w:val="630"/>
        </w:trPr>
        <w:tc>
          <w:tcPr>
            <w:tcW w:w="16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D662925" w14:textId="77777777" w:rsidR="00596BB3" w:rsidRPr="00596BB3" w:rsidRDefault="00596BB3" w:rsidP="00596BB3">
            <w:pPr>
              <w:spacing w:after="0" w:line="240" w:lineRule="auto"/>
              <w:rPr>
                <w:rFonts w:ascii="Calibri" w:eastAsia="Times New Roman" w:hAnsi="Calibri" w:cs="Calibri"/>
                <w:b/>
                <w:bCs/>
                <w:color w:val="FFFFFF"/>
                <w:kern w:val="0"/>
                <w:sz w:val="24"/>
                <w:szCs w:val="24"/>
                <w:lang w:eastAsia="es-PE"/>
                <w14:ligatures w14:val="none"/>
              </w:rPr>
            </w:pPr>
            <w:r w:rsidRPr="00596BB3">
              <w:rPr>
                <w:rFonts w:ascii="Calibri" w:eastAsia="Times New Roman" w:hAnsi="Calibri" w:cs="Calibri"/>
                <w:b/>
                <w:bCs/>
                <w:color w:val="FFFFFF"/>
                <w:kern w:val="0"/>
                <w:sz w:val="24"/>
                <w:szCs w:val="24"/>
                <w:lang w:eastAsia="es-PE"/>
                <w14:ligatures w14:val="none"/>
              </w:rPr>
              <w:t>Logro esperado (%)</w:t>
            </w:r>
          </w:p>
        </w:tc>
        <w:tc>
          <w:tcPr>
            <w:tcW w:w="1020" w:type="dxa"/>
            <w:tcBorders>
              <w:top w:val="nil"/>
              <w:left w:val="nil"/>
              <w:bottom w:val="single" w:sz="4" w:space="0" w:color="auto"/>
              <w:right w:val="single" w:sz="4" w:space="0" w:color="auto"/>
            </w:tcBorders>
            <w:shd w:val="clear" w:color="000000" w:fill="FFFFFF"/>
            <w:vAlign w:val="center"/>
            <w:hideMark/>
          </w:tcPr>
          <w:p w14:paraId="33455B37"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No definido</w:t>
            </w:r>
          </w:p>
        </w:tc>
        <w:tc>
          <w:tcPr>
            <w:tcW w:w="1020" w:type="dxa"/>
            <w:tcBorders>
              <w:top w:val="nil"/>
              <w:left w:val="nil"/>
              <w:bottom w:val="single" w:sz="4" w:space="0" w:color="auto"/>
              <w:right w:val="single" w:sz="4" w:space="0" w:color="auto"/>
            </w:tcBorders>
            <w:shd w:val="clear" w:color="000000" w:fill="FFFFFF"/>
            <w:vAlign w:val="center"/>
            <w:hideMark/>
          </w:tcPr>
          <w:p w14:paraId="06C9209B"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auto" w:fill="auto"/>
            <w:vAlign w:val="center"/>
            <w:hideMark/>
          </w:tcPr>
          <w:p w14:paraId="6CF482B1"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2.0</w:t>
            </w:r>
          </w:p>
        </w:tc>
        <w:tc>
          <w:tcPr>
            <w:tcW w:w="1020" w:type="dxa"/>
            <w:tcBorders>
              <w:top w:val="nil"/>
              <w:left w:val="nil"/>
              <w:bottom w:val="single" w:sz="4" w:space="0" w:color="auto"/>
              <w:right w:val="single" w:sz="4" w:space="0" w:color="auto"/>
            </w:tcBorders>
            <w:shd w:val="clear" w:color="auto" w:fill="auto"/>
            <w:vAlign w:val="center"/>
            <w:hideMark/>
          </w:tcPr>
          <w:p w14:paraId="7B46BCD4"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7.0</w:t>
            </w:r>
          </w:p>
        </w:tc>
        <w:tc>
          <w:tcPr>
            <w:tcW w:w="1020" w:type="dxa"/>
            <w:tcBorders>
              <w:top w:val="nil"/>
              <w:left w:val="nil"/>
              <w:bottom w:val="single" w:sz="4" w:space="0" w:color="auto"/>
              <w:right w:val="single" w:sz="4" w:space="0" w:color="auto"/>
            </w:tcBorders>
            <w:shd w:val="clear" w:color="auto" w:fill="auto"/>
            <w:vAlign w:val="center"/>
            <w:hideMark/>
          </w:tcPr>
          <w:p w14:paraId="63C70D05"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9.0</w:t>
            </w:r>
          </w:p>
        </w:tc>
        <w:tc>
          <w:tcPr>
            <w:tcW w:w="1020" w:type="dxa"/>
            <w:tcBorders>
              <w:top w:val="nil"/>
              <w:left w:val="nil"/>
              <w:bottom w:val="single" w:sz="4" w:space="0" w:color="auto"/>
              <w:right w:val="single" w:sz="4" w:space="0" w:color="auto"/>
            </w:tcBorders>
            <w:shd w:val="clear" w:color="auto" w:fill="auto"/>
            <w:vAlign w:val="center"/>
            <w:hideMark/>
          </w:tcPr>
          <w:p w14:paraId="664B6A55"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12.0</w:t>
            </w:r>
          </w:p>
        </w:tc>
        <w:tc>
          <w:tcPr>
            <w:tcW w:w="1020" w:type="dxa"/>
            <w:tcBorders>
              <w:top w:val="nil"/>
              <w:left w:val="nil"/>
              <w:bottom w:val="single" w:sz="4" w:space="0" w:color="auto"/>
              <w:right w:val="single" w:sz="4" w:space="0" w:color="auto"/>
            </w:tcBorders>
            <w:shd w:val="clear" w:color="auto" w:fill="auto"/>
            <w:vAlign w:val="center"/>
            <w:hideMark/>
          </w:tcPr>
          <w:p w14:paraId="763B1FD5"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13.0</w:t>
            </w:r>
          </w:p>
        </w:tc>
        <w:tc>
          <w:tcPr>
            <w:tcW w:w="1020" w:type="dxa"/>
            <w:tcBorders>
              <w:top w:val="nil"/>
              <w:left w:val="nil"/>
              <w:bottom w:val="single" w:sz="4" w:space="0" w:color="auto"/>
              <w:right w:val="single" w:sz="4" w:space="0" w:color="auto"/>
            </w:tcBorders>
            <w:shd w:val="clear" w:color="auto" w:fill="auto"/>
            <w:vAlign w:val="center"/>
            <w:hideMark/>
          </w:tcPr>
          <w:p w14:paraId="5541303B"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13.0</w:t>
            </w:r>
          </w:p>
        </w:tc>
        <w:tc>
          <w:tcPr>
            <w:tcW w:w="1020" w:type="dxa"/>
            <w:tcBorders>
              <w:top w:val="nil"/>
              <w:left w:val="nil"/>
              <w:bottom w:val="single" w:sz="4" w:space="0" w:color="auto"/>
              <w:right w:val="single" w:sz="4" w:space="0" w:color="auto"/>
            </w:tcBorders>
            <w:shd w:val="clear" w:color="auto" w:fill="auto"/>
            <w:vAlign w:val="center"/>
            <w:hideMark/>
          </w:tcPr>
          <w:p w14:paraId="40E41908"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13.0</w:t>
            </w:r>
          </w:p>
        </w:tc>
        <w:tc>
          <w:tcPr>
            <w:tcW w:w="1020" w:type="dxa"/>
            <w:tcBorders>
              <w:top w:val="nil"/>
              <w:left w:val="nil"/>
              <w:bottom w:val="single" w:sz="4" w:space="0" w:color="auto"/>
              <w:right w:val="single" w:sz="4" w:space="0" w:color="auto"/>
            </w:tcBorders>
            <w:shd w:val="clear" w:color="auto" w:fill="auto"/>
            <w:noWrap/>
            <w:vAlign w:val="center"/>
            <w:hideMark/>
          </w:tcPr>
          <w:p w14:paraId="09A11A55"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14.0</w:t>
            </w:r>
          </w:p>
        </w:tc>
        <w:tc>
          <w:tcPr>
            <w:tcW w:w="1020" w:type="dxa"/>
            <w:tcBorders>
              <w:top w:val="nil"/>
              <w:left w:val="nil"/>
              <w:bottom w:val="single" w:sz="4" w:space="0" w:color="auto"/>
              <w:right w:val="single" w:sz="4" w:space="0" w:color="auto"/>
            </w:tcBorders>
            <w:shd w:val="clear" w:color="auto" w:fill="auto"/>
            <w:noWrap/>
            <w:vAlign w:val="center"/>
            <w:hideMark/>
          </w:tcPr>
          <w:p w14:paraId="047BDADE"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15.0</w:t>
            </w:r>
          </w:p>
        </w:tc>
      </w:tr>
      <w:tr w:rsidR="00596BB3" w:rsidRPr="00596BB3" w14:paraId="76918393" w14:textId="77777777" w:rsidTr="00997A6C">
        <w:trPr>
          <w:trHeight w:val="630"/>
        </w:trPr>
        <w:tc>
          <w:tcPr>
            <w:tcW w:w="16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69A1841" w14:textId="77777777" w:rsidR="00596BB3" w:rsidRPr="00596BB3" w:rsidRDefault="00596BB3" w:rsidP="00596BB3">
            <w:pPr>
              <w:spacing w:after="0" w:line="240" w:lineRule="auto"/>
              <w:rPr>
                <w:rFonts w:ascii="Calibri" w:eastAsia="Times New Roman" w:hAnsi="Calibri" w:cs="Calibri"/>
                <w:b/>
                <w:bCs/>
                <w:color w:val="FFFFFF"/>
                <w:kern w:val="0"/>
                <w:sz w:val="24"/>
                <w:szCs w:val="24"/>
                <w:lang w:eastAsia="es-PE"/>
                <w14:ligatures w14:val="none"/>
              </w:rPr>
            </w:pPr>
            <w:r w:rsidRPr="00596BB3">
              <w:rPr>
                <w:rFonts w:ascii="Calibri" w:eastAsia="Times New Roman" w:hAnsi="Calibri" w:cs="Calibri"/>
                <w:b/>
                <w:bCs/>
                <w:color w:val="FFFFFF"/>
                <w:kern w:val="0"/>
                <w:sz w:val="24"/>
                <w:szCs w:val="24"/>
                <w:lang w:eastAsia="es-PE"/>
                <w14:ligatures w14:val="none"/>
              </w:rPr>
              <w:t>Valor reportado (%)</w:t>
            </w:r>
          </w:p>
        </w:tc>
        <w:tc>
          <w:tcPr>
            <w:tcW w:w="1020" w:type="dxa"/>
            <w:tcBorders>
              <w:top w:val="nil"/>
              <w:left w:val="nil"/>
              <w:bottom w:val="single" w:sz="4" w:space="0" w:color="auto"/>
              <w:right w:val="single" w:sz="4" w:space="0" w:color="auto"/>
            </w:tcBorders>
            <w:shd w:val="clear" w:color="000000" w:fill="C9C9C9"/>
            <w:vAlign w:val="center"/>
            <w:hideMark/>
          </w:tcPr>
          <w:p w14:paraId="40A16B1A" w14:textId="22177A14"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0B969718" w14:textId="6872A906"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auto" w:fill="auto"/>
            <w:vAlign w:val="center"/>
            <w:hideMark/>
          </w:tcPr>
          <w:p w14:paraId="2B2F349C"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2.8</w:t>
            </w:r>
          </w:p>
        </w:tc>
        <w:tc>
          <w:tcPr>
            <w:tcW w:w="1020" w:type="dxa"/>
            <w:tcBorders>
              <w:top w:val="nil"/>
              <w:left w:val="nil"/>
              <w:bottom w:val="single" w:sz="4" w:space="0" w:color="auto"/>
              <w:right w:val="single" w:sz="4" w:space="0" w:color="auto"/>
            </w:tcBorders>
            <w:shd w:val="clear" w:color="auto" w:fill="auto"/>
            <w:vAlign w:val="center"/>
            <w:hideMark/>
          </w:tcPr>
          <w:p w14:paraId="4D0203B0"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1.4</w:t>
            </w:r>
          </w:p>
        </w:tc>
        <w:tc>
          <w:tcPr>
            <w:tcW w:w="1020" w:type="dxa"/>
            <w:tcBorders>
              <w:top w:val="nil"/>
              <w:left w:val="nil"/>
              <w:bottom w:val="single" w:sz="4" w:space="0" w:color="auto"/>
              <w:right w:val="single" w:sz="4" w:space="0" w:color="auto"/>
            </w:tcBorders>
            <w:shd w:val="clear" w:color="000000" w:fill="C9C9C9"/>
            <w:vAlign w:val="center"/>
            <w:hideMark/>
          </w:tcPr>
          <w:p w14:paraId="6154478F" w14:textId="4DBFE56B"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794A23DE" w14:textId="52696DB8"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2C4F0392" w14:textId="550428EB"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6E48BEB2" w14:textId="4AD35C26"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77C89784" w14:textId="1E411F30"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65698FAC" w14:textId="5D90734C"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1DB9A8E8" w14:textId="74B8BC88"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596BB3" w:rsidRPr="00596BB3" w14:paraId="65B4EF0F" w14:textId="77777777" w:rsidTr="00997A6C">
        <w:trPr>
          <w:trHeight w:val="825"/>
        </w:trPr>
        <w:tc>
          <w:tcPr>
            <w:tcW w:w="16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771A08D" w14:textId="77777777" w:rsidR="00596BB3" w:rsidRPr="00596BB3" w:rsidRDefault="00596BB3" w:rsidP="00596BB3">
            <w:pPr>
              <w:spacing w:after="0" w:line="240" w:lineRule="auto"/>
              <w:rPr>
                <w:rFonts w:ascii="Calibri" w:eastAsia="Times New Roman" w:hAnsi="Calibri" w:cs="Calibri"/>
                <w:b/>
                <w:bCs/>
                <w:color w:val="FFFFFF"/>
                <w:kern w:val="0"/>
                <w:sz w:val="24"/>
                <w:szCs w:val="24"/>
                <w:lang w:eastAsia="es-PE"/>
                <w14:ligatures w14:val="none"/>
              </w:rPr>
            </w:pPr>
            <w:r w:rsidRPr="00596BB3">
              <w:rPr>
                <w:rFonts w:ascii="Calibri" w:eastAsia="Times New Roman" w:hAnsi="Calibri" w:cs="Calibri"/>
                <w:b/>
                <w:bCs/>
                <w:color w:val="FFFFFF"/>
                <w:kern w:val="0"/>
                <w:sz w:val="24"/>
                <w:szCs w:val="24"/>
                <w:lang w:eastAsia="es-PE"/>
                <w14:ligatures w14:val="none"/>
              </w:rPr>
              <w:t>Nivel de avance (%)</w:t>
            </w:r>
          </w:p>
        </w:tc>
        <w:tc>
          <w:tcPr>
            <w:tcW w:w="1020" w:type="dxa"/>
            <w:tcBorders>
              <w:top w:val="nil"/>
              <w:left w:val="nil"/>
              <w:bottom w:val="single" w:sz="4" w:space="0" w:color="auto"/>
              <w:right w:val="single" w:sz="4" w:space="0" w:color="auto"/>
            </w:tcBorders>
            <w:shd w:val="clear" w:color="000000" w:fill="C9C9C9"/>
            <w:vAlign w:val="center"/>
            <w:hideMark/>
          </w:tcPr>
          <w:p w14:paraId="6D292EB1" w14:textId="3BB3A755"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5FF12499" w14:textId="57C9A74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auto" w:fill="auto"/>
            <w:vAlign w:val="center"/>
            <w:hideMark/>
          </w:tcPr>
          <w:p w14:paraId="4115FBCA"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142.0</w:t>
            </w:r>
          </w:p>
        </w:tc>
        <w:tc>
          <w:tcPr>
            <w:tcW w:w="1020" w:type="dxa"/>
            <w:tcBorders>
              <w:top w:val="nil"/>
              <w:left w:val="nil"/>
              <w:bottom w:val="single" w:sz="4" w:space="0" w:color="auto"/>
              <w:right w:val="single" w:sz="4" w:space="0" w:color="auto"/>
            </w:tcBorders>
            <w:shd w:val="clear" w:color="auto" w:fill="auto"/>
            <w:vAlign w:val="center"/>
            <w:hideMark/>
          </w:tcPr>
          <w:p w14:paraId="0369580B"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20.3</w:t>
            </w:r>
          </w:p>
        </w:tc>
        <w:tc>
          <w:tcPr>
            <w:tcW w:w="1020" w:type="dxa"/>
            <w:tcBorders>
              <w:top w:val="nil"/>
              <w:left w:val="nil"/>
              <w:bottom w:val="single" w:sz="4" w:space="0" w:color="auto"/>
              <w:right w:val="single" w:sz="4" w:space="0" w:color="auto"/>
            </w:tcBorders>
            <w:shd w:val="clear" w:color="000000" w:fill="C9C9C9"/>
            <w:vAlign w:val="center"/>
            <w:hideMark/>
          </w:tcPr>
          <w:p w14:paraId="7B63416F" w14:textId="35F811A1"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29D23C4E" w14:textId="2419BFAD"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01605548" w14:textId="1484DA7E"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67B44F92" w14:textId="7E2525F4"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0B5D7886" w14:textId="6682F5D2"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1BE55B83" w14:textId="0A3AEEEA"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48F47839" w14:textId="309D60ED"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596BB3" w:rsidRPr="00596BB3" w14:paraId="71EABED4" w14:textId="77777777" w:rsidTr="00997A6C">
        <w:trPr>
          <w:trHeight w:val="585"/>
        </w:trPr>
        <w:tc>
          <w:tcPr>
            <w:tcW w:w="16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943EFCF" w14:textId="77777777" w:rsidR="00596BB3" w:rsidRPr="00596BB3" w:rsidRDefault="00596BB3" w:rsidP="00596BB3">
            <w:pPr>
              <w:spacing w:after="0" w:line="240" w:lineRule="auto"/>
              <w:rPr>
                <w:rFonts w:ascii="Calibri" w:eastAsia="Times New Roman" w:hAnsi="Calibri" w:cs="Calibri"/>
                <w:b/>
                <w:bCs/>
                <w:color w:val="FFFFFF"/>
                <w:kern w:val="0"/>
                <w:sz w:val="24"/>
                <w:szCs w:val="24"/>
                <w:lang w:eastAsia="es-PE"/>
                <w14:ligatures w14:val="none"/>
              </w:rPr>
            </w:pPr>
            <w:r w:rsidRPr="00596BB3">
              <w:rPr>
                <w:rFonts w:ascii="Calibri" w:eastAsia="Times New Roman" w:hAnsi="Calibri" w:cs="Calibri"/>
                <w:b/>
                <w:bCs/>
                <w:color w:val="FFFFFF"/>
                <w:kern w:val="0"/>
                <w:sz w:val="24"/>
                <w:szCs w:val="24"/>
                <w:lang w:eastAsia="es-PE"/>
                <w14:ligatures w14:val="none"/>
              </w:rPr>
              <w:t>Numerador</w:t>
            </w:r>
          </w:p>
        </w:tc>
        <w:tc>
          <w:tcPr>
            <w:tcW w:w="1020" w:type="dxa"/>
            <w:tcBorders>
              <w:top w:val="nil"/>
              <w:left w:val="nil"/>
              <w:bottom w:val="single" w:sz="4" w:space="0" w:color="auto"/>
              <w:right w:val="single" w:sz="4" w:space="0" w:color="auto"/>
            </w:tcBorders>
            <w:shd w:val="clear" w:color="000000" w:fill="C9C9C9"/>
            <w:vAlign w:val="center"/>
            <w:hideMark/>
          </w:tcPr>
          <w:p w14:paraId="6E53BE79" w14:textId="57EB88BA"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1DBF25D7" w14:textId="6900FBD0"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auto" w:fill="auto"/>
            <w:vAlign w:val="center"/>
            <w:hideMark/>
          </w:tcPr>
          <w:p w14:paraId="491B6293"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8</w:t>
            </w:r>
          </w:p>
        </w:tc>
        <w:tc>
          <w:tcPr>
            <w:tcW w:w="1020" w:type="dxa"/>
            <w:tcBorders>
              <w:top w:val="nil"/>
              <w:left w:val="nil"/>
              <w:bottom w:val="single" w:sz="4" w:space="0" w:color="auto"/>
              <w:right w:val="single" w:sz="4" w:space="0" w:color="auto"/>
            </w:tcBorders>
            <w:shd w:val="clear" w:color="auto" w:fill="auto"/>
            <w:vAlign w:val="center"/>
            <w:hideMark/>
          </w:tcPr>
          <w:p w14:paraId="3AA18775"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4</w:t>
            </w:r>
          </w:p>
        </w:tc>
        <w:tc>
          <w:tcPr>
            <w:tcW w:w="1020" w:type="dxa"/>
            <w:tcBorders>
              <w:top w:val="nil"/>
              <w:left w:val="nil"/>
              <w:bottom w:val="single" w:sz="4" w:space="0" w:color="auto"/>
              <w:right w:val="single" w:sz="4" w:space="0" w:color="auto"/>
            </w:tcBorders>
            <w:shd w:val="clear" w:color="000000" w:fill="C9C9C9"/>
            <w:vAlign w:val="center"/>
            <w:hideMark/>
          </w:tcPr>
          <w:p w14:paraId="61D6561D" w14:textId="14E0ECEB"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76B282BB" w14:textId="209973D3"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394E24DD" w14:textId="3E7A6FFF"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05E8FF8A" w14:textId="52EC7ED4"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56A00F06" w14:textId="5354D728"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556D345E" w14:textId="385AFE2A"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597ED629" w14:textId="36B6F88D"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596BB3" w:rsidRPr="00596BB3" w14:paraId="1EDA292D" w14:textId="77777777" w:rsidTr="00997A6C">
        <w:trPr>
          <w:trHeight w:val="480"/>
        </w:trPr>
        <w:tc>
          <w:tcPr>
            <w:tcW w:w="16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5A7C659" w14:textId="77777777" w:rsidR="00596BB3" w:rsidRPr="00596BB3" w:rsidRDefault="00596BB3" w:rsidP="00596BB3">
            <w:pPr>
              <w:spacing w:after="0" w:line="240" w:lineRule="auto"/>
              <w:rPr>
                <w:rFonts w:ascii="Calibri" w:eastAsia="Times New Roman" w:hAnsi="Calibri" w:cs="Calibri"/>
                <w:b/>
                <w:bCs/>
                <w:color w:val="FFFFFF"/>
                <w:kern w:val="0"/>
                <w:sz w:val="24"/>
                <w:szCs w:val="24"/>
                <w:lang w:eastAsia="es-PE"/>
                <w14:ligatures w14:val="none"/>
              </w:rPr>
            </w:pPr>
            <w:r w:rsidRPr="00596BB3">
              <w:rPr>
                <w:rFonts w:ascii="Calibri" w:eastAsia="Times New Roman" w:hAnsi="Calibri" w:cs="Calibri"/>
                <w:b/>
                <w:bCs/>
                <w:color w:val="FFFFFF"/>
                <w:kern w:val="0"/>
                <w:sz w:val="24"/>
                <w:szCs w:val="24"/>
                <w:lang w:eastAsia="es-PE"/>
                <w14:ligatures w14:val="none"/>
              </w:rPr>
              <w:t>Denominador</w:t>
            </w:r>
          </w:p>
        </w:tc>
        <w:tc>
          <w:tcPr>
            <w:tcW w:w="1020" w:type="dxa"/>
            <w:tcBorders>
              <w:top w:val="nil"/>
              <w:left w:val="nil"/>
              <w:bottom w:val="single" w:sz="4" w:space="0" w:color="auto"/>
              <w:right w:val="single" w:sz="4" w:space="0" w:color="auto"/>
            </w:tcBorders>
            <w:shd w:val="clear" w:color="000000" w:fill="C9C9C9"/>
            <w:vAlign w:val="center"/>
            <w:hideMark/>
          </w:tcPr>
          <w:p w14:paraId="20711D93" w14:textId="75F4592C"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2E8850B1" w14:textId="41DE4CF1"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auto" w:fill="auto"/>
            <w:vAlign w:val="center"/>
            <w:hideMark/>
          </w:tcPr>
          <w:p w14:paraId="3E8C6A4C"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282</w:t>
            </w:r>
          </w:p>
        </w:tc>
        <w:tc>
          <w:tcPr>
            <w:tcW w:w="1020" w:type="dxa"/>
            <w:tcBorders>
              <w:top w:val="nil"/>
              <w:left w:val="nil"/>
              <w:bottom w:val="single" w:sz="4" w:space="0" w:color="auto"/>
              <w:right w:val="single" w:sz="4" w:space="0" w:color="auto"/>
            </w:tcBorders>
            <w:shd w:val="clear" w:color="auto" w:fill="auto"/>
            <w:vAlign w:val="center"/>
            <w:hideMark/>
          </w:tcPr>
          <w:p w14:paraId="2BD6B0D7" w14:textId="77777777"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596BB3">
              <w:rPr>
                <w:rFonts w:ascii="Calibri" w:eastAsia="Times New Roman" w:hAnsi="Calibri" w:cs="Calibri"/>
                <w:color w:val="000000"/>
                <w:kern w:val="0"/>
                <w:sz w:val="24"/>
                <w:szCs w:val="24"/>
                <w:lang w:eastAsia="es-PE"/>
                <w14:ligatures w14:val="none"/>
              </w:rPr>
              <w:t>282</w:t>
            </w:r>
          </w:p>
        </w:tc>
        <w:tc>
          <w:tcPr>
            <w:tcW w:w="1020" w:type="dxa"/>
            <w:tcBorders>
              <w:top w:val="nil"/>
              <w:left w:val="nil"/>
              <w:bottom w:val="single" w:sz="4" w:space="0" w:color="auto"/>
              <w:right w:val="single" w:sz="4" w:space="0" w:color="auto"/>
            </w:tcBorders>
            <w:shd w:val="clear" w:color="000000" w:fill="C9C9C9"/>
            <w:vAlign w:val="center"/>
            <w:hideMark/>
          </w:tcPr>
          <w:p w14:paraId="664AE9AA" w14:textId="10598D4E"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62F31C7C" w14:textId="376AB183"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2398B94F" w14:textId="1DD4BEB0"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3509D3A2" w14:textId="065B278F"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5508AFB6" w14:textId="6A1BFF63"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4949CC5B" w14:textId="50D947D0"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20" w:type="dxa"/>
            <w:tcBorders>
              <w:top w:val="nil"/>
              <w:left w:val="nil"/>
              <w:bottom w:val="single" w:sz="4" w:space="0" w:color="auto"/>
              <w:right w:val="single" w:sz="4" w:space="0" w:color="auto"/>
            </w:tcBorders>
            <w:shd w:val="clear" w:color="000000" w:fill="C9C9C9"/>
            <w:vAlign w:val="center"/>
            <w:hideMark/>
          </w:tcPr>
          <w:p w14:paraId="2F31A6D6" w14:textId="5F29991B" w:rsidR="00596BB3" w:rsidRPr="00596BB3" w:rsidRDefault="00596BB3" w:rsidP="00596BB3">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44753160" w14:textId="26421E47" w:rsidR="0037753E" w:rsidRPr="003D0333" w:rsidRDefault="0037753E" w:rsidP="00DF0997">
      <w:pPr>
        <w:spacing w:before="240" w:line="360" w:lineRule="auto"/>
        <w:ind w:left="720"/>
        <w:rPr>
          <w:rFonts w:cstheme="minorHAnsi"/>
          <w:sz w:val="24"/>
          <w:szCs w:val="24"/>
        </w:rPr>
      </w:pPr>
      <w:r w:rsidRPr="003D0333">
        <w:rPr>
          <w:rFonts w:cstheme="minorHAnsi"/>
          <w:sz w:val="24"/>
          <w:szCs w:val="24"/>
        </w:rPr>
        <w:t>Fuente: Reporte de seguimiento de PNMDD 2023</w:t>
      </w:r>
      <w:r w:rsidR="00334820">
        <w:rPr>
          <w:rFonts w:cstheme="minorHAnsi"/>
          <w:sz w:val="24"/>
          <w:szCs w:val="24"/>
        </w:rPr>
        <w:t>.</w:t>
      </w:r>
      <w:r>
        <w:rPr>
          <w:rFonts w:cstheme="minorHAnsi"/>
          <w:sz w:val="24"/>
          <w:szCs w:val="24"/>
        </w:rPr>
        <w:t xml:space="preserve"> </w:t>
      </w:r>
      <w:r w:rsidRPr="003D0333">
        <w:rPr>
          <w:rFonts w:cstheme="minorHAnsi"/>
          <w:sz w:val="24"/>
          <w:szCs w:val="24"/>
        </w:rPr>
        <w:t>Elaboración Propia</w:t>
      </w:r>
    </w:p>
    <w:p w14:paraId="5E523BA0" w14:textId="7CF1E5C6" w:rsidR="004B449E" w:rsidRPr="00435A52" w:rsidRDefault="0097388C" w:rsidP="00DF0997">
      <w:pPr>
        <w:pStyle w:val="Prrafodelista"/>
        <w:numPr>
          <w:ilvl w:val="0"/>
          <w:numId w:val="28"/>
        </w:numPr>
        <w:spacing w:before="240" w:line="360" w:lineRule="auto"/>
        <w:ind w:left="1068"/>
        <w:rPr>
          <w:rFonts w:cstheme="minorHAnsi"/>
          <w:sz w:val="24"/>
          <w:szCs w:val="24"/>
        </w:rPr>
      </w:pPr>
      <w:r w:rsidRPr="003D0333">
        <w:rPr>
          <w:rFonts w:cstheme="minorHAnsi"/>
          <w:b/>
          <w:sz w:val="24"/>
          <w:szCs w:val="24"/>
        </w:rPr>
        <w:t>Análisis mixto</w:t>
      </w:r>
      <w:r w:rsidRPr="003D0333">
        <w:rPr>
          <w:rFonts w:cstheme="minorHAnsi"/>
          <w:sz w:val="24"/>
          <w:szCs w:val="24"/>
        </w:rPr>
        <w:t>: No se cuenta con una línea de base. Asimismo, resalta la caída en el nivel de avance haya decrecido en 121.7 p.p. entre 2022 y 2023. Al respecto, se debe tener en consideración que anualmente se aprueba un plan de priorización y focalización, en el cual se plantean criterios técnicos para lograr contar con un número de entidades priorizadas para que logren cumplir con la meta establecida. En el Plan Anual de Priorización y Focalización del 2023</w:t>
      </w:r>
      <w:r w:rsidR="0058575A" w:rsidRPr="003D0333">
        <w:rPr>
          <w:rStyle w:val="Refdenotaalpie"/>
          <w:rFonts w:cstheme="minorHAnsi"/>
          <w:sz w:val="24"/>
          <w:szCs w:val="24"/>
        </w:rPr>
        <w:footnoteReference w:id="11"/>
      </w:r>
      <w:r w:rsidRPr="003D0333">
        <w:rPr>
          <w:rFonts w:cstheme="minorHAnsi"/>
          <w:sz w:val="24"/>
          <w:szCs w:val="24"/>
        </w:rPr>
        <w:t>, se priorizaron un total de 42 entidades del GN, GR y GL. Sin embargo, el indicador establecido tiene la limitación de que su denominador se mantenga sobre el total de 282 de entidades públicas, y no sobre las priorizadas anualmente.</w:t>
      </w:r>
    </w:p>
    <w:p w14:paraId="0E4588F6" w14:textId="4D88FD56" w:rsidR="004B449E" w:rsidRPr="00435A52" w:rsidRDefault="0097388C" w:rsidP="00DF0997">
      <w:pPr>
        <w:spacing w:before="240" w:line="360" w:lineRule="auto"/>
        <w:ind w:left="1056"/>
        <w:rPr>
          <w:rFonts w:cstheme="minorHAnsi"/>
          <w:sz w:val="24"/>
          <w:szCs w:val="24"/>
        </w:rPr>
      </w:pPr>
      <w:r w:rsidRPr="00435A52">
        <w:rPr>
          <w:rFonts w:cstheme="minorHAnsi"/>
          <w:sz w:val="24"/>
          <w:szCs w:val="24"/>
        </w:rPr>
        <w:t xml:space="preserve">Respecto a la información cualitativa, el responsable del servicio reportó que existe insuficiente compromiso de las entidades para fomentar la capacitación de sus servidores. Según el responsable del servicio, se deben generar incentivos no económicos para motivar a los </w:t>
      </w:r>
      <w:r w:rsidR="00D54C02" w:rsidRPr="00435A52">
        <w:rPr>
          <w:rFonts w:cstheme="minorHAnsi"/>
          <w:sz w:val="24"/>
          <w:szCs w:val="24"/>
        </w:rPr>
        <w:t>servidores públicos</w:t>
      </w:r>
      <w:r w:rsidRPr="00435A52">
        <w:rPr>
          <w:rFonts w:cstheme="minorHAnsi"/>
          <w:sz w:val="24"/>
          <w:szCs w:val="24"/>
        </w:rPr>
        <w:t xml:space="preserve"> a participar en estos cursos, como reducir el total de horas de estudio y crear nuevos recursos.</w:t>
      </w:r>
    </w:p>
    <w:p w14:paraId="5AF88A10" w14:textId="38929AD4" w:rsidR="001230E6" w:rsidRPr="00435A52" w:rsidRDefault="0097388C" w:rsidP="00DF0997">
      <w:pPr>
        <w:spacing w:before="240" w:line="360" w:lineRule="auto"/>
        <w:ind w:left="1056"/>
        <w:rPr>
          <w:rFonts w:cstheme="minorHAnsi"/>
          <w:sz w:val="24"/>
          <w:szCs w:val="24"/>
        </w:rPr>
      </w:pPr>
      <w:r w:rsidRPr="00435A52">
        <w:rPr>
          <w:rFonts w:cstheme="minorHAnsi"/>
          <w:sz w:val="24"/>
          <w:szCs w:val="24"/>
        </w:rPr>
        <w:t>Asimismo, según lo informado por la Dirección de Políticas, Seguimiento y Generación de Evidencia del CONADIS, debido a limitaciones de los registros administrativos utilizados en la medición del indicador, los valores que se vienen reportando no están alineados a lo estipulado en su ficha técnica pues se está considerando que una entidad pública ha sido capacitada cuando al menos el 50% de los servidores inscritos en el curso se certifica del curso (con nota mínima de catorce en la escala vigesimal y tengan 100% de navegación en cada módulo del curso); mientras que en la ficha técnica se señala que el cálculo se debería realizar sobre el total de servidores que labora en las áreas focalizadas, siendo esta una precisión a incorporar en la respectiva ficha, según corresponda.</w:t>
      </w:r>
    </w:p>
    <w:p w14:paraId="686E5180" w14:textId="195B5C81" w:rsidR="003B4BD6" w:rsidRPr="00435A52" w:rsidRDefault="003B4BD6" w:rsidP="00DF0997">
      <w:pPr>
        <w:pStyle w:val="Ttulo3"/>
        <w:keepLines w:val="0"/>
        <w:pageBreakBefore/>
        <w:spacing w:after="240"/>
        <w:ind w:left="708"/>
        <w:rPr>
          <w:rFonts w:cstheme="minorHAnsi"/>
        </w:rPr>
      </w:pPr>
      <w:bookmarkStart w:id="11" w:name="_Toc177337828"/>
      <w:r w:rsidRPr="00857D36">
        <w:rPr>
          <w:rFonts w:asciiTheme="minorHAnsi" w:hAnsiTheme="minorHAnsi" w:cstheme="minorHAnsi"/>
          <w:b/>
          <w:i/>
          <w:color w:val="auto"/>
        </w:rPr>
        <w:lastRenderedPageBreak/>
        <w:t>Análisis de servicios con posible falla de planeación:</w:t>
      </w:r>
      <w:bookmarkEnd w:id="11"/>
    </w:p>
    <w:p w14:paraId="08B61E7B" w14:textId="5195023B" w:rsidR="00F33042" w:rsidRPr="00435A52" w:rsidRDefault="00F33042" w:rsidP="00DF0997">
      <w:pPr>
        <w:spacing w:before="240" w:line="360" w:lineRule="auto"/>
        <w:ind w:left="708"/>
        <w:rPr>
          <w:rFonts w:cstheme="minorHAnsi"/>
          <w:sz w:val="24"/>
          <w:szCs w:val="24"/>
        </w:rPr>
      </w:pPr>
      <w:r w:rsidRPr="00435A52">
        <w:rPr>
          <w:rFonts w:cstheme="minorHAnsi"/>
          <w:sz w:val="24"/>
          <w:szCs w:val="24"/>
        </w:rPr>
        <w:t>La posible falla de planeación es un indicativo de que la meta programada del indicador no fue bien definida, o que hay un evento atípico que altera su comportamiento. En ese sentido, es necesario verificar si la situación corresponde o no una falla de planeación y, si lo es, responder a la pregunta ¿qué está causando la falla de planeación?; para lo cual se analizarán el cálculo y ficha del indicador, las metas programadas y la información cualitativa reportada por el servicio de acuerdo con el servicio en evaluación.</w:t>
      </w:r>
    </w:p>
    <w:p w14:paraId="39A17305" w14:textId="76AAE75F" w:rsidR="00DD0EEF" w:rsidRPr="00435A52" w:rsidRDefault="00203A83" w:rsidP="00DF0997">
      <w:pPr>
        <w:pStyle w:val="Prrafodelista"/>
        <w:numPr>
          <w:ilvl w:val="0"/>
          <w:numId w:val="4"/>
        </w:numPr>
        <w:spacing w:before="240" w:line="360" w:lineRule="auto"/>
        <w:ind w:left="1428"/>
        <w:rPr>
          <w:rFonts w:cstheme="minorHAnsi"/>
          <w:b/>
          <w:bCs/>
          <w:sz w:val="24"/>
          <w:szCs w:val="24"/>
        </w:rPr>
      </w:pPr>
      <w:r w:rsidRPr="00435A52">
        <w:rPr>
          <w:rFonts w:cstheme="minorHAnsi"/>
          <w:b/>
          <w:bCs/>
          <w:sz w:val="24"/>
          <w:szCs w:val="24"/>
        </w:rPr>
        <w:t>Servicio 02.02.01:</w:t>
      </w:r>
      <w:r w:rsidR="0059404F" w:rsidRPr="00435A52">
        <w:rPr>
          <w:rFonts w:cstheme="minorHAnsi"/>
          <w:b/>
          <w:bCs/>
          <w:sz w:val="24"/>
          <w:szCs w:val="24"/>
        </w:rPr>
        <w:t xml:space="preserve"> </w:t>
      </w:r>
      <w:r w:rsidR="0059404F" w:rsidRPr="00435A52">
        <w:rPr>
          <w:rFonts w:cstheme="minorHAnsi"/>
          <w:sz w:val="24"/>
          <w:szCs w:val="24"/>
        </w:rPr>
        <w:t>Dotación de mecanismos de orientación y asesoramiento a las personas con discapacidad para la inserción laboral</w:t>
      </w:r>
    </w:p>
    <w:p w14:paraId="696DF762" w14:textId="212FB7BC" w:rsidR="00C76F72" w:rsidRPr="00435A52" w:rsidRDefault="00C76F72" w:rsidP="00DF0997">
      <w:pPr>
        <w:pStyle w:val="Prrafodelista"/>
        <w:numPr>
          <w:ilvl w:val="0"/>
          <w:numId w:val="28"/>
        </w:numPr>
        <w:spacing w:before="240" w:line="360" w:lineRule="auto"/>
        <w:ind w:left="1776"/>
        <w:rPr>
          <w:rFonts w:cstheme="minorHAnsi"/>
          <w:sz w:val="24"/>
          <w:szCs w:val="24"/>
        </w:rPr>
      </w:pPr>
      <w:r w:rsidRPr="004F223E">
        <w:rPr>
          <w:rFonts w:cstheme="minorHAnsi"/>
          <w:b/>
          <w:bCs/>
          <w:sz w:val="24"/>
          <w:szCs w:val="24"/>
        </w:rPr>
        <w:t>Descripción:</w:t>
      </w:r>
      <w:r w:rsidRPr="00435A52">
        <w:rPr>
          <w:rFonts w:cstheme="minorHAnsi"/>
          <w:sz w:val="24"/>
          <w:szCs w:val="24"/>
        </w:rPr>
        <w:t xml:space="preserve"> En el servicio se brinda orientación en materia de promoción del empleo, empleabilidad y emprendimiento a las personas en condición de discapacidad que se encuentran en búsqueda de un empleo. El objetivo del servicio es facilitar el acceso de las personas en condición de discapacidad a </w:t>
      </w:r>
      <w:r w:rsidR="00D00F17" w:rsidRPr="00435A52">
        <w:rPr>
          <w:rFonts w:cstheme="minorHAnsi"/>
          <w:sz w:val="24"/>
          <w:szCs w:val="24"/>
        </w:rPr>
        <w:t>oportunidades</w:t>
      </w:r>
      <w:r w:rsidRPr="00435A52">
        <w:rPr>
          <w:rFonts w:cstheme="minorHAnsi"/>
          <w:sz w:val="24"/>
          <w:szCs w:val="24"/>
        </w:rPr>
        <w:t xml:space="preserve"> labores y mejorar sus iniciativas de emprendimiento. </w:t>
      </w:r>
    </w:p>
    <w:p w14:paraId="34B2315C" w14:textId="77777777" w:rsidR="00E544B1" w:rsidRPr="00435A52" w:rsidRDefault="00C76F72" w:rsidP="00DF0997">
      <w:pPr>
        <w:spacing w:before="240" w:line="360" w:lineRule="auto"/>
        <w:ind w:left="1764"/>
        <w:rPr>
          <w:rFonts w:cstheme="minorHAnsi"/>
          <w:sz w:val="24"/>
          <w:szCs w:val="24"/>
        </w:rPr>
      </w:pPr>
      <w:r w:rsidRPr="00435A52">
        <w:rPr>
          <w:rFonts w:cstheme="minorHAnsi"/>
          <w:sz w:val="24"/>
          <w:szCs w:val="24"/>
        </w:rPr>
        <w:t xml:space="preserve">El servicio está a cargo de las Direcciones Regionales de Trabajo y Promoción del Empleo, así como por el MTPE y su eficacia se mide mediante el indicador “Tasa de variación del número de personas con discapacidad que acceden a mecanismos de orientación y asesoramiento laboral a través de los servicios del Centro de Empleo”. </w:t>
      </w:r>
    </w:p>
    <w:p w14:paraId="0F47CB6E" w14:textId="1C336BE1" w:rsidR="00C76F72" w:rsidRPr="00435A52" w:rsidRDefault="00C76F72" w:rsidP="00DF0997">
      <w:pPr>
        <w:pStyle w:val="Prrafodelista"/>
        <w:numPr>
          <w:ilvl w:val="0"/>
          <w:numId w:val="28"/>
        </w:numPr>
        <w:spacing w:before="240" w:line="360" w:lineRule="auto"/>
        <w:ind w:left="1776"/>
        <w:rPr>
          <w:rFonts w:cstheme="minorHAnsi"/>
          <w:sz w:val="24"/>
          <w:szCs w:val="24"/>
        </w:rPr>
      </w:pPr>
      <w:r w:rsidRPr="004F223E">
        <w:rPr>
          <w:rFonts w:cstheme="minorHAnsi"/>
          <w:b/>
          <w:bCs/>
          <w:sz w:val="24"/>
          <w:szCs w:val="24"/>
        </w:rPr>
        <w:t>Análisis cuantitativo:</w:t>
      </w:r>
      <w:r w:rsidRPr="00435A52">
        <w:rPr>
          <w:rFonts w:cstheme="minorHAnsi"/>
          <w:sz w:val="24"/>
          <w:szCs w:val="24"/>
        </w:rPr>
        <w:t xml:space="preserve"> En el año 2023, se reportó una tasa de variación del 25.7% en el número de personas con discapacidad que accedieron a mecanismos de orientación y asesoramiento laboral</w:t>
      </w:r>
      <w:r w:rsidR="00AA71A4">
        <w:rPr>
          <w:rStyle w:val="Refdenotaalpie"/>
          <w:rFonts w:cstheme="minorHAnsi"/>
          <w:sz w:val="24"/>
          <w:szCs w:val="24"/>
        </w:rPr>
        <w:footnoteReference w:id="12"/>
      </w:r>
      <w:r w:rsidR="00AA71A4">
        <w:rPr>
          <w:rFonts w:cstheme="minorHAnsi"/>
        </w:rPr>
        <w:t xml:space="preserve"> </w:t>
      </w:r>
      <w:r w:rsidRPr="00435A52">
        <w:rPr>
          <w:rFonts w:cstheme="minorHAnsi"/>
          <w:sz w:val="24"/>
          <w:szCs w:val="24"/>
        </w:rPr>
        <w:t>respecto al año anterior. Así, el indicador alcanzó un nivel de cumplimiento alto con un valor de 514.2% de la meta establecida, evidenciando una posible falla de planeación en las metas.</w:t>
      </w:r>
    </w:p>
    <w:p w14:paraId="4DFFDFE1" w14:textId="77777777" w:rsidR="00D63428" w:rsidRPr="00435A52" w:rsidRDefault="00D63428" w:rsidP="00DF0997">
      <w:pPr>
        <w:spacing w:before="240" w:line="360" w:lineRule="auto"/>
        <w:ind w:left="1764"/>
        <w:rPr>
          <w:rFonts w:cstheme="minorHAnsi"/>
          <w:sz w:val="24"/>
          <w:szCs w:val="24"/>
        </w:rPr>
      </w:pPr>
      <w:r w:rsidRPr="00435A52">
        <w:rPr>
          <w:rFonts w:cstheme="minorHAnsi"/>
          <w:sz w:val="24"/>
          <w:szCs w:val="24"/>
        </w:rPr>
        <w:t xml:space="preserve">Asimismo, el nivel de cumplimiento alcanzado en el 2023 representa un incremento abrupto de 1,418.7 p.p. respecto a lo registrado en el 2022 (-904.5%). Cabe precisar que en el año 2022 el indicador también presento indicios de posible falla de planeación en las metas. </w:t>
      </w:r>
    </w:p>
    <w:p w14:paraId="4CAAD5CD" w14:textId="7B83EDB3" w:rsidR="00512945" w:rsidRPr="00512945" w:rsidRDefault="001A3F95" w:rsidP="00DF0997">
      <w:pPr>
        <w:spacing w:before="240" w:line="360" w:lineRule="auto"/>
        <w:ind w:left="1416"/>
        <w:rPr>
          <w:rFonts w:cstheme="minorHAnsi"/>
          <w:sz w:val="24"/>
          <w:szCs w:val="24"/>
        </w:rPr>
      </w:pPr>
      <w:r w:rsidRPr="00857D36">
        <w:rPr>
          <w:rFonts w:cstheme="minorHAnsi"/>
          <w:b/>
          <w:sz w:val="24"/>
          <w:szCs w:val="24"/>
        </w:rPr>
        <w:t>Tabla 9:</w:t>
      </w:r>
      <w:r w:rsidRPr="00857D36">
        <w:rPr>
          <w:rFonts w:cstheme="minorHAnsi"/>
          <w:sz w:val="24"/>
          <w:szCs w:val="24"/>
        </w:rPr>
        <w:t xml:space="preserve"> Avance del indicador de eficacia del servicio 02.02.01</w:t>
      </w:r>
      <w:r w:rsidRPr="00857D36">
        <w:rPr>
          <w:rFonts w:cstheme="minorHAnsi"/>
          <w:sz w:val="24"/>
          <w:szCs w:val="24"/>
        </w:rPr>
        <w:cr/>
      </w:r>
      <w:r w:rsidR="00512945" w:rsidRPr="00512945">
        <w:rPr>
          <w:rFonts w:cstheme="minorHAnsi"/>
          <w:sz w:val="24"/>
          <w:szCs w:val="24"/>
        </w:rPr>
        <w:t xml:space="preserve">Nombre del objetivo prioritario: </w:t>
      </w:r>
      <w:r w:rsidR="004C7475">
        <w:rPr>
          <w:rFonts w:cstheme="minorHAnsi"/>
          <w:sz w:val="24"/>
          <w:szCs w:val="24"/>
        </w:rPr>
        <w:t xml:space="preserve"> </w:t>
      </w:r>
      <w:r w:rsidR="004C7475" w:rsidRPr="004C7475">
        <w:rPr>
          <w:rFonts w:cstheme="minorHAnsi"/>
          <w:sz w:val="24"/>
          <w:szCs w:val="24"/>
        </w:rPr>
        <w:t>OP.02 Fomentar que las personas con discapacidad en edad de trabajar participen en actividades económicas dependientes o independientes que les permita la generación de ingresos</w:t>
      </w:r>
      <w:r w:rsidR="004C7475">
        <w:rPr>
          <w:rFonts w:cstheme="minorHAnsi"/>
          <w:sz w:val="24"/>
          <w:szCs w:val="24"/>
        </w:rPr>
        <w:t>.</w:t>
      </w:r>
    </w:p>
    <w:p w14:paraId="50D9049F" w14:textId="71692EB1" w:rsidR="00512945" w:rsidRPr="00512945" w:rsidRDefault="00512945" w:rsidP="00DF0997">
      <w:pPr>
        <w:spacing w:before="240" w:line="360" w:lineRule="auto"/>
        <w:ind w:left="1416"/>
        <w:rPr>
          <w:rFonts w:cstheme="minorHAnsi"/>
          <w:sz w:val="24"/>
          <w:szCs w:val="24"/>
        </w:rPr>
      </w:pPr>
      <w:r w:rsidRPr="00512945">
        <w:rPr>
          <w:rFonts w:cstheme="minorHAnsi"/>
          <w:sz w:val="24"/>
          <w:szCs w:val="24"/>
        </w:rPr>
        <w:t xml:space="preserve">Servicio: </w:t>
      </w:r>
      <w:r w:rsidR="005146D6" w:rsidRPr="005146D6">
        <w:rPr>
          <w:rFonts w:cstheme="minorHAnsi"/>
          <w:sz w:val="24"/>
          <w:szCs w:val="24"/>
        </w:rPr>
        <w:t>Dotación de mecanismos de orientación y asesoramiento a las personas con discapacidad para la inserción laboral.</w:t>
      </w:r>
    </w:p>
    <w:p w14:paraId="473BD539" w14:textId="7F8609E8" w:rsidR="00512945" w:rsidRDefault="00512945" w:rsidP="00DF0997">
      <w:pPr>
        <w:spacing w:before="240" w:line="360" w:lineRule="auto"/>
        <w:ind w:left="1416"/>
        <w:rPr>
          <w:rFonts w:cstheme="minorHAnsi"/>
          <w:sz w:val="24"/>
          <w:szCs w:val="24"/>
          <w:highlight w:val="yellow"/>
        </w:rPr>
      </w:pPr>
      <w:r w:rsidRPr="00512945">
        <w:rPr>
          <w:rFonts w:cstheme="minorHAnsi"/>
          <w:sz w:val="24"/>
          <w:szCs w:val="24"/>
        </w:rPr>
        <w:t>Indicador</w:t>
      </w:r>
      <w:r w:rsidR="005146D6">
        <w:rPr>
          <w:rFonts w:cstheme="minorHAnsi"/>
          <w:sz w:val="24"/>
          <w:szCs w:val="24"/>
        </w:rPr>
        <w:t>:</w:t>
      </w:r>
      <w:r w:rsidR="00CE1C2A">
        <w:rPr>
          <w:rFonts w:cstheme="minorHAnsi"/>
          <w:sz w:val="24"/>
          <w:szCs w:val="24"/>
        </w:rPr>
        <w:t xml:space="preserve"> </w:t>
      </w:r>
      <w:r w:rsidR="00CE1C2A" w:rsidRPr="00CE1C2A">
        <w:rPr>
          <w:rFonts w:cstheme="minorHAnsi"/>
          <w:sz w:val="24"/>
          <w:szCs w:val="24"/>
        </w:rPr>
        <w:t>Tasa de variación del número de personas con discapacidad que acceden a mecanismos de orientación y asesoramiento laboral a través de los servicios del Centro de Empleo</w:t>
      </w:r>
      <w:r w:rsidR="00CE1C2A">
        <w:rPr>
          <w:rFonts w:cstheme="minorHAnsi"/>
          <w:sz w:val="24"/>
          <w:szCs w:val="24"/>
        </w:rPr>
        <w:t>.</w:t>
      </w:r>
    </w:p>
    <w:tbl>
      <w:tblPr>
        <w:tblW w:w="12220" w:type="dxa"/>
        <w:tblInd w:w="1416" w:type="dxa"/>
        <w:tblCellMar>
          <w:left w:w="70" w:type="dxa"/>
          <w:right w:w="70" w:type="dxa"/>
        </w:tblCellMar>
        <w:tblLook w:val="04A0" w:firstRow="1" w:lastRow="0" w:firstColumn="1" w:lastColumn="0" w:noHBand="0" w:noVBand="1"/>
      </w:tblPr>
      <w:tblGrid>
        <w:gridCol w:w="1820"/>
        <w:gridCol w:w="1200"/>
        <w:gridCol w:w="920"/>
        <w:gridCol w:w="920"/>
        <w:gridCol w:w="920"/>
        <w:gridCol w:w="920"/>
        <w:gridCol w:w="920"/>
        <w:gridCol w:w="920"/>
        <w:gridCol w:w="920"/>
        <w:gridCol w:w="920"/>
        <w:gridCol w:w="920"/>
        <w:gridCol w:w="920"/>
      </w:tblGrid>
      <w:tr w:rsidR="00997A6C" w:rsidRPr="00997A6C" w14:paraId="29269BE9" w14:textId="77777777" w:rsidTr="00997A6C">
        <w:trPr>
          <w:trHeight w:val="630"/>
          <w:tblHeader/>
        </w:trPr>
        <w:tc>
          <w:tcPr>
            <w:tcW w:w="18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FCE5CA"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Año</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F082331"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Valor LB (2020)</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63ADA1A"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2021</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ACE0656"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2022</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CD60ADA"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2023</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A6B1F8B"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2024</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AA5E2E1"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2025</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8FD7AE0"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2026</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F5FB280"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2027</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54FAB26"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C6591B0"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F9318AD" w14:textId="77777777" w:rsidR="00E84D98" w:rsidRPr="00997A6C" w:rsidRDefault="00E84D98" w:rsidP="00E84D9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2030</w:t>
            </w:r>
          </w:p>
        </w:tc>
      </w:tr>
      <w:tr w:rsidR="00E84D98" w:rsidRPr="00E84D98" w14:paraId="39660B72" w14:textId="77777777" w:rsidTr="00997A6C">
        <w:trPr>
          <w:trHeight w:val="630"/>
        </w:trPr>
        <w:tc>
          <w:tcPr>
            <w:tcW w:w="182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938052C" w14:textId="77777777" w:rsidR="00E84D98" w:rsidRPr="00E84D98" w:rsidRDefault="00E84D98" w:rsidP="00E84D98">
            <w:pPr>
              <w:spacing w:after="0" w:line="240" w:lineRule="auto"/>
              <w:rPr>
                <w:rFonts w:ascii="Calibri" w:eastAsia="Times New Roman" w:hAnsi="Calibri" w:cs="Calibri"/>
                <w:b/>
                <w:bCs/>
                <w:color w:val="FFFFFF"/>
                <w:kern w:val="0"/>
                <w:sz w:val="24"/>
                <w:szCs w:val="24"/>
                <w:lang w:eastAsia="es-PE"/>
                <w14:ligatures w14:val="none"/>
              </w:rPr>
            </w:pPr>
            <w:r w:rsidRPr="00E84D98">
              <w:rPr>
                <w:rFonts w:ascii="Calibri" w:eastAsia="Times New Roman" w:hAnsi="Calibri" w:cs="Calibri"/>
                <w:b/>
                <w:bCs/>
                <w:color w:val="FFFFFF"/>
                <w:kern w:val="0"/>
                <w:sz w:val="24"/>
                <w:szCs w:val="24"/>
                <w:lang w:eastAsia="es-PE"/>
                <w14:ligatures w14:val="none"/>
              </w:rPr>
              <w:t>Logro esperado (%)</w:t>
            </w:r>
          </w:p>
        </w:tc>
        <w:tc>
          <w:tcPr>
            <w:tcW w:w="1200" w:type="dxa"/>
            <w:tcBorders>
              <w:top w:val="nil"/>
              <w:left w:val="nil"/>
              <w:bottom w:val="single" w:sz="4" w:space="0" w:color="auto"/>
              <w:right w:val="single" w:sz="4" w:space="0" w:color="auto"/>
            </w:tcBorders>
            <w:shd w:val="clear" w:color="000000" w:fill="FFFFFF"/>
            <w:vAlign w:val="center"/>
            <w:hideMark/>
          </w:tcPr>
          <w:p w14:paraId="052B466D"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-22</w:t>
            </w:r>
          </w:p>
        </w:tc>
        <w:tc>
          <w:tcPr>
            <w:tcW w:w="920" w:type="dxa"/>
            <w:tcBorders>
              <w:top w:val="nil"/>
              <w:left w:val="nil"/>
              <w:bottom w:val="single" w:sz="4" w:space="0" w:color="auto"/>
              <w:right w:val="single" w:sz="4" w:space="0" w:color="auto"/>
            </w:tcBorders>
            <w:shd w:val="clear" w:color="000000" w:fill="FFFFFF"/>
            <w:vAlign w:val="center"/>
            <w:hideMark/>
          </w:tcPr>
          <w:p w14:paraId="6839641D"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CC2A64A"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52726B74"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0A9123AD"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7D1251DA"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42DB0644"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678C3219"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vAlign w:val="center"/>
            <w:hideMark/>
          </w:tcPr>
          <w:p w14:paraId="086AC94B"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noWrap/>
            <w:vAlign w:val="center"/>
            <w:hideMark/>
          </w:tcPr>
          <w:p w14:paraId="03B8FE6B"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c>
          <w:tcPr>
            <w:tcW w:w="920" w:type="dxa"/>
            <w:tcBorders>
              <w:top w:val="nil"/>
              <w:left w:val="nil"/>
              <w:bottom w:val="single" w:sz="4" w:space="0" w:color="auto"/>
              <w:right w:val="single" w:sz="4" w:space="0" w:color="auto"/>
            </w:tcBorders>
            <w:shd w:val="clear" w:color="auto" w:fill="auto"/>
            <w:noWrap/>
            <w:vAlign w:val="center"/>
            <w:hideMark/>
          </w:tcPr>
          <w:p w14:paraId="6B04FCE0"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5.0</w:t>
            </w:r>
          </w:p>
        </w:tc>
      </w:tr>
      <w:tr w:rsidR="00E84D98" w:rsidRPr="00E84D98" w14:paraId="77FD7E82" w14:textId="77777777" w:rsidTr="00997A6C">
        <w:trPr>
          <w:trHeight w:val="630"/>
        </w:trPr>
        <w:tc>
          <w:tcPr>
            <w:tcW w:w="182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1AD1E7D0" w14:textId="77777777" w:rsidR="00E84D98" w:rsidRPr="00E84D98" w:rsidRDefault="00E84D98" w:rsidP="00E84D98">
            <w:pPr>
              <w:spacing w:after="0" w:line="240" w:lineRule="auto"/>
              <w:rPr>
                <w:rFonts w:ascii="Calibri" w:eastAsia="Times New Roman" w:hAnsi="Calibri" w:cs="Calibri"/>
                <w:b/>
                <w:bCs/>
                <w:color w:val="FFFFFF"/>
                <w:kern w:val="0"/>
                <w:sz w:val="24"/>
                <w:szCs w:val="24"/>
                <w:lang w:eastAsia="es-PE"/>
                <w14:ligatures w14:val="none"/>
              </w:rPr>
            </w:pPr>
            <w:r w:rsidRPr="00E84D98">
              <w:rPr>
                <w:rFonts w:ascii="Calibri" w:eastAsia="Times New Roman" w:hAnsi="Calibri" w:cs="Calibri"/>
                <w:b/>
                <w:bCs/>
                <w:color w:val="FFFFFF"/>
                <w:kern w:val="0"/>
                <w:sz w:val="24"/>
                <w:szCs w:val="24"/>
                <w:lang w:eastAsia="es-PE"/>
                <w14:ligatures w14:val="none"/>
              </w:rPr>
              <w:t>Valor reportado (%)</w:t>
            </w:r>
          </w:p>
        </w:tc>
        <w:tc>
          <w:tcPr>
            <w:tcW w:w="1200" w:type="dxa"/>
            <w:tcBorders>
              <w:top w:val="nil"/>
              <w:left w:val="nil"/>
              <w:bottom w:val="single" w:sz="4" w:space="0" w:color="auto"/>
              <w:right w:val="single" w:sz="4" w:space="0" w:color="auto"/>
            </w:tcBorders>
            <w:shd w:val="clear" w:color="000000" w:fill="C9C9C9"/>
            <w:vAlign w:val="center"/>
            <w:hideMark/>
          </w:tcPr>
          <w:p w14:paraId="01B6D069" w14:textId="7C53C3A6"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D66084F" w14:textId="08622D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E59B96F"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-45.2</w:t>
            </w:r>
          </w:p>
        </w:tc>
        <w:tc>
          <w:tcPr>
            <w:tcW w:w="920" w:type="dxa"/>
            <w:tcBorders>
              <w:top w:val="nil"/>
              <w:left w:val="nil"/>
              <w:bottom w:val="single" w:sz="4" w:space="0" w:color="auto"/>
              <w:right w:val="single" w:sz="4" w:space="0" w:color="auto"/>
            </w:tcBorders>
            <w:shd w:val="clear" w:color="auto" w:fill="auto"/>
            <w:vAlign w:val="center"/>
            <w:hideMark/>
          </w:tcPr>
          <w:p w14:paraId="432BB609"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25.7</w:t>
            </w:r>
          </w:p>
        </w:tc>
        <w:tc>
          <w:tcPr>
            <w:tcW w:w="920" w:type="dxa"/>
            <w:tcBorders>
              <w:top w:val="nil"/>
              <w:left w:val="nil"/>
              <w:bottom w:val="single" w:sz="4" w:space="0" w:color="auto"/>
              <w:right w:val="single" w:sz="4" w:space="0" w:color="auto"/>
            </w:tcBorders>
            <w:shd w:val="clear" w:color="000000" w:fill="C9C9C9"/>
            <w:vAlign w:val="center"/>
            <w:hideMark/>
          </w:tcPr>
          <w:p w14:paraId="7EF34185" w14:textId="153905C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5258BBE" w14:textId="4A516CE3"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C6EDEC1" w14:textId="7D7494B5"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46446B6" w14:textId="6B1F8044"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5F9A196" w14:textId="3EAD2069"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4B8DFCC" w14:textId="19BC70A9"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36E4297" w14:textId="02A5A23F"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E84D98" w:rsidRPr="00E84D98" w14:paraId="60A8D2D6" w14:textId="77777777" w:rsidTr="00997A6C">
        <w:trPr>
          <w:trHeight w:val="630"/>
        </w:trPr>
        <w:tc>
          <w:tcPr>
            <w:tcW w:w="182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2EB3165" w14:textId="77777777" w:rsidR="00E84D98" w:rsidRPr="00E84D98" w:rsidRDefault="00E84D98" w:rsidP="00E84D98">
            <w:pPr>
              <w:spacing w:after="0" w:line="240" w:lineRule="auto"/>
              <w:rPr>
                <w:rFonts w:ascii="Calibri" w:eastAsia="Times New Roman" w:hAnsi="Calibri" w:cs="Calibri"/>
                <w:b/>
                <w:bCs/>
                <w:color w:val="FFFFFF"/>
                <w:kern w:val="0"/>
                <w:sz w:val="24"/>
                <w:szCs w:val="24"/>
                <w:lang w:eastAsia="es-PE"/>
                <w14:ligatures w14:val="none"/>
              </w:rPr>
            </w:pPr>
            <w:r w:rsidRPr="00E84D98">
              <w:rPr>
                <w:rFonts w:ascii="Calibri" w:eastAsia="Times New Roman" w:hAnsi="Calibri" w:cs="Calibri"/>
                <w:b/>
                <w:bCs/>
                <w:color w:val="FFFFFF"/>
                <w:kern w:val="0"/>
                <w:sz w:val="24"/>
                <w:szCs w:val="24"/>
                <w:lang w:eastAsia="es-PE"/>
                <w14:ligatures w14:val="none"/>
              </w:rPr>
              <w:t>Nivel de avance (%)</w:t>
            </w:r>
          </w:p>
        </w:tc>
        <w:tc>
          <w:tcPr>
            <w:tcW w:w="1200" w:type="dxa"/>
            <w:tcBorders>
              <w:top w:val="nil"/>
              <w:left w:val="nil"/>
              <w:bottom w:val="single" w:sz="4" w:space="0" w:color="auto"/>
              <w:right w:val="single" w:sz="4" w:space="0" w:color="auto"/>
            </w:tcBorders>
            <w:shd w:val="clear" w:color="000000" w:fill="C9C9C9"/>
            <w:vAlign w:val="center"/>
            <w:hideMark/>
          </w:tcPr>
          <w:p w14:paraId="23D2C663" w14:textId="1E7BE86C"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8117D82" w14:textId="43191361"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0208D140"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-904.5</w:t>
            </w:r>
          </w:p>
        </w:tc>
        <w:tc>
          <w:tcPr>
            <w:tcW w:w="920" w:type="dxa"/>
            <w:tcBorders>
              <w:top w:val="nil"/>
              <w:left w:val="nil"/>
              <w:bottom w:val="single" w:sz="4" w:space="0" w:color="auto"/>
              <w:right w:val="single" w:sz="4" w:space="0" w:color="auto"/>
            </w:tcBorders>
            <w:shd w:val="clear" w:color="auto" w:fill="auto"/>
            <w:vAlign w:val="center"/>
            <w:hideMark/>
          </w:tcPr>
          <w:p w14:paraId="275042BE"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514.2</w:t>
            </w:r>
          </w:p>
        </w:tc>
        <w:tc>
          <w:tcPr>
            <w:tcW w:w="920" w:type="dxa"/>
            <w:tcBorders>
              <w:top w:val="nil"/>
              <w:left w:val="nil"/>
              <w:bottom w:val="single" w:sz="4" w:space="0" w:color="auto"/>
              <w:right w:val="single" w:sz="4" w:space="0" w:color="auto"/>
            </w:tcBorders>
            <w:shd w:val="clear" w:color="000000" w:fill="C9C9C9"/>
            <w:vAlign w:val="center"/>
            <w:hideMark/>
          </w:tcPr>
          <w:p w14:paraId="4D1D393C" w14:textId="74581C26"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52984D7" w14:textId="7FD33344"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4DA2856" w14:textId="3C2FFA44"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04A4B60" w14:textId="12BDA0B6"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D3A7D70" w14:textId="006D6DB1"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7EB0A2D" w14:textId="3EA57E0F"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EF24E0A" w14:textId="0DAE7F9D"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E84D98" w:rsidRPr="00E84D98" w14:paraId="332F37C2" w14:textId="77777777" w:rsidTr="00997A6C">
        <w:trPr>
          <w:trHeight w:val="480"/>
        </w:trPr>
        <w:tc>
          <w:tcPr>
            <w:tcW w:w="182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7AD49A9" w14:textId="77777777" w:rsidR="00E84D98" w:rsidRPr="00E84D98" w:rsidRDefault="00E84D98" w:rsidP="00E84D98">
            <w:pPr>
              <w:spacing w:after="0" w:line="240" w:lineRule="auto"/>
              <w:rPr>
                <w:rFonts w:ascii="Calibri" w:eastAsia="Times New Roman" w:hAnsi="Calibri" w:cs="Calibri"/>
                <w:b/>
                <w:bCs/>
                <w:color w:val="FFFFFF"/>
                <w:kern w:val="0"/>
                <w:sz w:val="24"/>
                <w:szCs w:val="24"/>
                <w:lang w:eastAsia="es-PE"/>
                <w14:ligatures w14:val="none"/>
              </w:rPr>
            </w:pPr>
            <w:r w:rsidRPr="00E84D98">
              <w:rPr>
                <w:rFonts w:ascii="Calibri" w:eastAsia="Times New Roman" w:hAnsi="Calibri" w:cs="Calibri"/>
                <w:b/>
                <w:bCs/>
                <w:color w:val="FFFFFF"/>
                <w:kern w:val="0"/>
                <w:sz w:val="24"/>
                <w:szCs w:val="24"/>
                <w:lang w:eastAsia="es-PE"/>
                <w14:ligatures w14:val="none"/>
              </w:rPr>
              <w:t>Numerador</w:t>
            </w:r>
          </w:p>
        </w:tc>
        <w:tc>
          <w:tcPr>
            <w:tcW w:w="1200" w:type="dxa"/>
            <w:tcBorders>
              <w:top w:val="nil"/>
              <w:left w:val="nil"/>
              <w:bottom w:val="single" w:sz="4" w:space="0" w:color="auto"/>
              <w:right w:val="single" w:sz="4" w:space="0" w:color="auto"/>
            </w:tcBorders>
            <w:shd w:val="clear" w:color="000000" w:fill="C9C9C9"/>
            <w:vAlign w:val="center"/>
            <w:hideMark/>
          </w:tcPr>
          <w:p w14:paraId="5DEFC424" w14:textId="63E74D60"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2447A8F" w14:textId="2888C6B6"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81EA5DA"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1,159</w:t>
            </w:r>
          </w:p>
        </w:tc>
        <w:tc>
          <w:tcPr>
            <w:tcW w:w="920" w:type="dxa"/>
            <w:tcBorders>
              <w:top w:val="nil"/>
              <w:left w:val="nil"/>
              <w:bottom w:val="single" w:sz="4" w:space="0" w:color="auto"/>
              <w:right w:val="single" w:sz="4" w:space="0" w:color="auto"/>
            </w:tcBorders>
            <w:shd w:val="clear" w:color="auto" w:fill="auto"/>
            <w:vAlign w:val="center"/>
            <w:hideMark/>
          </w:tcPr>
          <w:p w14:paraId="3ACD773C"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1,457</w:t>
            </w:r>
          </w:p>
        </w:tc>
        <w:tc>
          <w:tcPr>
            <w:tcW w:w="920" w:type="dxa"/>
            <w:tcBorders>
              <w:top w:val="nil"/>
              <w:left w:val="nil"/>
              <w:bottom w:val="single" w:sz="4" w:space="0" w:color="auto"/>
              <w:right w:val="single" w:sz="4" w:space="0" w:color="auto"/>
            </w:tcBorders>
            <w:shd w:val="clear" w:color="000000" w:fill="C9C9C9"/>
            <w:vAlign w:val="center"/>
            <w:hideMark/>
          </w:tcPr>
          <w:p w14:paraId="776406DE" w14:textId="2BB2B05E"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3687D31" w14:textId="7992F98D"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A979518" w14:textId="447B72B2"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43FA0D2" w14:textId="4A6E0DF1"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8096FBB" w14:textId="260C016C"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D1031CD" w14:textId="3ACBEA3C"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1534948" w14:textId="7D39C41B"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E84D98" w:rsidRPr="00E84D98" w14:paraId="5DCFED35" w14:textId="77777777" w:rsidTr="00997A6C">
        <w:trPr>
          <w:trHeight w:val="750"/>
        </w:trPr>
        <w:tc>
          <w:tcPr>
            <w:tcW w:w="182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57AD6D5" w14:textId="77777777" w:rsidR="00E84D98" w:rsidRPr="00E84D98" w:rsidRDefault="00E84D98" w:rsidP="00E84D98">
            <w:pPr>
              <w:spacing w:after="0" w:line="240" w:lineRule="auto"/>
              <w:rPr>
                <w:rFonts w:ascii="Calibri" w:eastAsia="Times New Roman" w:hAnsi="Calibri" w:cs="Calibri"/>
                <w:b/>
                <w:bCs/>
                <w:color w:val="FFFFFF"/>
                <w:kern w:val="0"/>
                <w:sz w:val="24"/>
                <w:szCs w:val="24"/>
                <w:lang w:eastAsia="es-PE"/>
                <w14:ligatures w14:val="none"/>
              </w:rPr>
            </w:pPr>
            <w:r w:rsidRPr="00E84D98">
              <w:rPr>
                <w:rFonts w:ascii="Calibri" w:eastAsia="Times New Roman" w:hAnsi="Calibri" w:cs="Calibri"/>
                <w:b/>
                <w:bCs/>
                <w:color w:val="FFFFFF"/>
                <w:kern w:val="0"/>
                <w:sz w:val="24"/>
                <w:szCs w:val="24"/>
                <w:lang w:eastAsia="es-PE"/>
                <w14:ligatures w14:val="none"/>
              </w:rPr>
              <w:t>Denominador</w:t>
            </w:r>
          </w:p>
        </w:tc>
        <w:tc>
          <w:tcPr>
            <w:tcW w:w="1200" w:type="dxa"/>
            <w:tcBorders>
              <w:top w:val="nil"/>
              <w:left w:val="nil"/>
              <w:bottom w:val="single" w:sz="4" w:space="0" w:color="auto"/>
              <w:right w:val="single" w:sz="4" w:space="0" w:color="auto"/>
            </w:tcBorders>
            <w:shd w:val="clear" w:color="000000" w:fill="C9C9C9"/>
            <w:vAlign w:val="center"/>
            <w:hideMark/>
          </w:tcPr>
          <w:p w14:paraId="44907C8D" w14:textId="7321767F"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606F886" w14:textId="563178BD"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04791B94"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2,116</w:t>
            </w:r>
          </w:p>
        </w:tc>
        <w:tc>
          <w:tcPr>
            <w:tcW w:w="920" w:type="dxa"/>
            <w:tcBorders>
              <w:top w:val="nil"/>
              <w:left w:val="nil"/>
              <w:bottom w:val="single" w:sz="4" w:space="0" w:color="auto"/>
              <w:right w:val="single" w:sz="4" w:space="0" w:color="auto"/>
            </w:tcBorders>
            <w:shd w:val="clear" w:color="auto" w:fill="auto"/>
            <w:vAlign w:val="center"/>
            <w:hideMark/>
          </w:tcPr>
          <w:p w14:paraId="3523A9A6" w14:textId="77777777"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E84D98">
              <w:rPr>
                <w:rFonts w:ascii="Calibri" w:eastAsia="Times New Roman" w:hAnsi="Calibri" w:cs="Calibri"/>
                <w:color w:val="000000"/>
                <w:kern w:val="0"/>
                <w:sz w:val="24"/>
                <w:szCs w:val="24"/>
                <w:lang w:eastAsia="es-PE"/>
                <w14:ligatures w14:val="none"/>
              </w:rPr>
              <w:t>1,159</w:t>
            </w:r>
          </w:p>
        </w:tc>
        <w:tc>
          <w:tcPr>
            <w:tcW w:w="920" w:type="dxa"/>
            <w:tcBorders>
              <w:top w:val="nil"/>
              <w:left w:val="nil"/>
              <w:bottom w:val="single" w:sz="4" w:space="0" w:color="auto"/>
              <w:right w:val="single" w:sz="4" w:space="0" w:color="auto"/>
            </w:tcBorders>
            <w:shd w:val="clear" w:color="000000" w:fill="C9C9C9"/>
            <w:vAlign w:val="center"/>
            <w:hideMark/>
          </w:tcPr>
          <w:p w14:paraId="34301794" w14:textId="2B690C99"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4054D2D" w14:textId="5BC67162"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A6E8AF8" w14:textId="6A9074A2"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DD61AD9" w14:textId="5AF3E39F"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9D0A6A2" w14:textId="40F09A52"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49590B6" w14:textId="330813AE"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8DD5341" w14:textId="70662EEE" w:rsidR="00E84D98" w:rsidRPr="00E84D98" w:rsidRDefault="00E84D98" w:rsidP="00E84D98">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0FA12F77" w14:textId="611965A0" w:rsidR="001D48C7" w:rsidRPr="00435A52" w:rsidRDefault="001D48C7" w:rsidP="00DF0997">
      <w:pPr>
        <w:spacing w:before="240" w:line="360" w:lineRule="auto"/>
        <w:ind w:left="1416"/>
        <w:rPr>
          <w:rFonts w:cstheme="minorHAnsi"/>
          <w:sz w:val="24"/>
          <w:szCs w:val="24"/>
        </w:rPr>
      </w:pPr>
      <w:r w:rsidRPr="001D48C7">
        <w:rPr>
          <w:rFonts w:cstheme="minorHAnsi"/>
          <w:sz w:val="24"/>
          <w:szCs w:val="24"/>
        </w:rPr>
        <w:t>Fuente: Reporte de seguimiento de PNMDD 2023</w:t>
      </w:r>
      <w:r w:rsidR="00857D36">
        <w:rPr>
          <w:rFonts w:cstheme="minorHAnsi"/>
          <w:sz w:val="24"/>
          <w:szCs w:val="24"/>
        </w:rPr>
        <w:t xml:space="preserve">. </w:t>
      </w:r>
      <w:r w:rsidRPr="001D48C7">
        <w:rPr>
          <w:rFonts w:cstheme="minorHAnsi"/>
          <w:sz w:val="24"/>
          <w:szCs w:val="24"/>
        </w:rPr>
        <w:t>Elaboración Propia</w:t>
      </w:r>
    </w:p>
    <w:p w14:paraId="03EAD9C4" w14:textId="77777777" w:rsidR="00F37169" w:rsidRPr="00435A52" w:rsidRDefault="00F22616" w:rsidP="00DF0997">
      <w:pPr>
        <w:pStyle w:val="Prrafodelista"/>
        <w:numPr>
          <w:ilvl w:val="0"/>
          <w:numId w:val="28"/>
        </w:numPr>
        <w:spacing w:before="240" w:line="360" w:lineRule="auto"/>
        <w:ind w:left="1416"/>
        <w:rPr>
          <w:rFonts w:cstheme="minorHAnsi"/>
          <w:sz w:val="24"/>
          <w:szCs w:val="24"/>
        </w:rPr>
      </w:pPr>
      <w:r w:rsidRPr="00C17D4E">
        <w:rPr>
          <w:rFonts w:cstheme="minorHAnsi"/>
          <w:b/>
          <w:bCs/>
          <w:sz w:val="24"/>
          <w:szCs w:val="24"/>
        </w:rPr>
        <w:t>Análisis mixto</w:t>
      </w:r>
      <w:r w:rsidRPr="00435A52">
        <w:rPr>
          <w:rFonts w:cstheme="minorHAnsi"/>
          <w:sz w:val="24"/>
          <w:szCs w:val="24"/>
        </w:rPr>
        <w:t xml:space="preserve">: Respecto al cálculo y metas del indicador, el indicador es una tasa de variación anual lo que significa que su valor depende del incremento/disminución de la cantidad de personas con discapacidad que accedieron al servicio en el </w:t>
      </w:r>
      <w:r w:rsidRPr="00435A52">
        <w:rPr>
          <w:rFonts w:cstheme="minorHAnsi"/>
          <w:sz w:val="24"/>
          <w:szCs w:val="24"/>
        </w:rPr>
        <w:lastRenderedPageBreak/>
        <w:t>año t respecto al año t-1. En ese sentido, dado que el indicador solo hace referencia a un periodo anterior, el cálculo refleja de manera imprecisa el nivel de cobertura durante el tiempo de implementación del servicio. Esto se evidencia al calcular la tasa de variación de la cantidad de personas que accedieron al servicio en el 2023 respecto al 2021, donde se obtiene un valor del -31.1% que evidencia una disminución de la cobertura del servicio, contrario a lo que reporta el indicador del servicio donde sugiere que la cobertura incrementó de manera abrupta.</w:t>
      </w:r>
    </w:p>
    <w:p w14:paraId="4690ECD8" w14:textId="70623DD4" w:rsidR="002106D1" w:rsidRPr="00435A52" w:rsidRDefault="00F22616" w:rsidP="00DF0997">
      <w:pPr>
        <w:spacing w:before="240" w:line="360" w:lineRule="auto"/>
        <w:ind w:left="1404"/>
        <w:rPr>
          <w:rFonts w:cstheme="minorHAnsi"/>
          <w:sz w:val="24"/>
          <w:szCs w:val="24"/>
        </w:rPr>
      </w:pPr>
      <w:r w:rsidRPr="00435A52">
        <w:rPr>
          <w:rFonts w:cstheme="minorHAnsi"/>
          <w:sz w:val="24"/>
          <w:szCs w:val="24"/>
        </w:rPr>
        <w:t>A lo anteriormente mencionado se suma el hecho de que el indicador fue definido en la ficha técnica como de sentido ascendente y con metas</w:t>
      </w:r>
      <w:r w:rsidR="002106D1" w:rsidRPr="00435A52">
        <w:rPr>
          <w:rFonts w:cstheme="minorHAnsi"/>
          <w:sz w:val="24"/>
          <w:szCs w:val="24"/>
        </w:rPr>
        <w:t xml:space="preserve"> de meta constante de 5% para el periodo 2022-2030, lo que no corresponde para un indicador que tienen una tendencia oscilante. </w:t>
      </w:r>
    </w:p>
    <w:p w14:paraId="100F57F9" w14:textId="77777777" w:rsidR="00F37169" w:rsidRPr="00435A52" w:rsidRDefault="002106D1" w:rsidP="00DF0997">
      <w:pPr>
        <w:pStyle w:val="Prrafodelista"/>
        <w:spacing w:before="240" w:line="360" w:lineRule="auto"/>
        <w:ind w:left="1416"/>
        <w:rPr>
          <w:rFonts w:cstheme="minorHAnsi"/>
          <w:sz w:val="24"/>
          <w:szCs w:val="24"/>
        </w:rPr>
      </w:pPr>
      <w:r w:rsidRPr="00435A52">
        <w:rPr>
          <w:rFonts w:cstheme="minorHAnsi"/>
          <w:sz w:val="24"/>
          <w:szCs w:val="24"/>
        </w:rPr>
        <w:t>Respecto a las condiciones en las que se implementa un servicio, se reportó que los factores que aportaron a la mejora en el nivel de cumplimiento del indicador fueron el fortalecimiento de capacidades, mejora en la articulación intrasectorial e incorporación de herramientas de inteligencia artificial en el servicio de bolsa de trabajo.</w:t>
      </w:r>
    </w:p>
    <w:p w14:paraId="6C03F69F" w14:textId="37AEB556" w:rsidR="001B6374" w:rsidRPr="00435A52" w:rsidRDefault="002106D1" w:rsidP="00DF0997">
      <w:pPr>
        <w:spacing w:before="240" w:line="360" w:lineRule="auto"/>
        <w:ind w:left="1404"/>
        <w:rPr>
          <w:rFonts w:cstheme="minorHAnsi"/>
          <w:sz w:val="24"/>
          <w:szCs w:val="24"/>
        </w:rPr>
      </w:pPr>
      <w:r w:rsidRPr="00435A52">
        <w:rPr>
          <w:rFonts w:cstheme="minorHAnsi"/>
          <w:sz w:val="24"/>
          <w:szCs w:val="24"/>
        </w:rPr>
        <w:t>Asimismo, desde la Dirección de Políticas, Seguimiento y Generación de Evidencia del CONADIS, se han llevado reuniones de coordinación con el MTPE y las Direcciones Regionales de Trabajo y Promoción del Empleo, en las cuales se identificó la necesidad de contar con alguna herramienta informática que permita contempla la integralidad de las acciones del servicio debido a limitaciones en los sistemas informáticos del servicio.</w:t>
      </w:r>
      <w:r w:rsidR="0043203C" w:rsidRPr="00435A52">
        <w:rPr>
          <w:rFonts w:cstheme="minorHAnsi"/>
          <w:sz w:val="24"/>
          <w:szCs w:val="24"/>
        </w:rPr>
        <w:t xml:space="preserve"> </w:t>
      </w:r>
    </w:p>
    <w:p w14:paraId="5DE42769" w14:textId="00F81D05" w:rsidR="00203A83" w:rsidRPr="00435A52" w:rsidRDefault="00203A83" w:rsidP="00DF0997">
      <w:pPr>
        <w:pStyle w:val="Prrafodelista"/>
        <w:numPr>
          <w:ilvl w:val="0"/>
          <w:numId w:val="4"/>
        </w:numPr>
        <w:spacing w:before="240" w:line="360" w:lineRule="auto"/>
        <w:ind w:left="1068"/>
        <w:rPr>
          <w:rFonts w:cstheme="minorHAnsi"/>
          <w:b/>
          <w:bCs/>
          <w:sz w:val="24"/>
          <w:szCs w:val="24"/>
        </w:rPr>
      </w:pPr>
      <w:r w:rsidRPr="00435A52">
        <w:rPr>
          <w:rFonts w:cstheme="minorHAnsi"/>
          <w:b/>
          <w:bCs/>
          <w:sz w:val="24"/>
          <w:szCs w:val="24"/>
        </w:rPr>
        <w:t>Servicio 02.04.01:</w:t>
      </w:r>
      <w:r w:rsidR="00AC7D3D" w:rsidRPr="00435A52">
        <w:rPr>
          <w:rFonts w:cstheme="minorHAnsi"/>
          <w:b/>
          <w:bCs/>
          <w:sz w:val="24"/>
          <w:szCs w:val="24"/>
        </w:rPr>
        <w:t xml:space="preserve"> </w:t>
      </w:r>
      <w:r w:rsidR="00AC7D3D" w:rsidRPr="00435A52">
        <w:rPr>
          <w:rFonts w:cstheme="minorHAnsi"/>
          <w:sz w:val="24"/>
          <w:szCs w:val="24"/>
        </w:rPr>
        <w:t>Orientación y asesoramiento para las personas con discapacidad que desean iniciar un negocio propio o cuenten con negocio.</w:t>
      </w:r>
    </w:p>
    <w:p w14:paraId="72423264" w14:textId="730690A8" w:rsidR="008407C3" w:rsidRPr="00435A52" w:rsidRDefault="008407C3" w:rsidP="00DF0997">
      <w:pPr>
        <w:pStyle w:val="Prrafodelista"/>
        <w:numPr>
          <w:ilvl w:val="0"/>
          <w:numId w:val="28"/>
        </w:numPr>
        <w:spacing w:before="240" w:line="360" w:lineRule="auto"/>
        <w:ind w:left="1416"/>
        <w:rPr>
          <w:rFonts w:cstheme="minorHAnsi"/>
          <w:sz w:val="24"/>
          <w:szCs w:val="24"/>
        </w:rPr>
      </w:pPr>
      <w:r w:rsidRPr="00CE1C2A">
        <w:rPr>
          <w:rFonts w:cstheme="minorHAnsi"/>
          <w:b/>
          <w:bCs/>
          <w:sz w:val="24"/>
          <w:szCs w:val="24"/>
        </w:rPr>
        <w:t>Descripción:</w:t>
      </w:r>
      <w:r w:rsidRPr="00435A52">
        <w:rPr>
          <w:rFonts w:cstheme="minorHAnsi"/>
          <w:sz w:val="24"/>
          <w:szCs w:val="24"/>
        </w:rPr>
        <w:t xml:space="preserve"> El servicio consiste en brindar asistencias presenciales y remotas respecto a cinco aspectos: i) formalización de un emprendimiento; </w:t>
      </w:r>
      <w:proofErr w:type="spellStart"/>
      <w:r w:rsidRPr="00435A52">
        <w:rPr>
          <w:rFonts w:cstheme="minorHAnsi"/>
          <w:sz w:val="24"/>
          <w:szCs w:val="24"/>
        </w:rPr>
        <w:t>ii</w:t>
      </w:r>
      <w:proofErr w:type="spellEnd"/>
      <w:r w:rsidRPr="00435A52">
        <w:rPr>
          <w:rFonts w:cstheme="minorHAnsi"/>
          <w:sz w:val="24"/>
          <w:szCs w:val="24"/>
        </w:rPr>
        <w:t xml:space="preserve">) gestión empresarial; </w:t>
      </w:r>
      <w:proofErr w:type="spellStart"/>
      <w:r w:rsidRPr="00435A52">
        <w:rPr>
          <w:rFonts w:cstheme="minorHAnsi"/>
          <w:sz w:val="24"/>
          <w:szCs w:val="24"/>
        </w:rPr>
        <w:t>iii</w:t>
      </w:r>
      <w:proofErr w:type="spellEnd"/>
      <w:r w:rsidRPr="00435A52">
        <w:rPr>
          <w:rFonts w:cstheme="minorHAnsi"/>
          <w:sz w:val="24"/>
          <w:szCs w:val="24"/>
        </w:rPr>
        <w:t xml:space="preserve">) digitalización; </w:t>
      </w:r>
      <w:proofErr w:type="spellStart"/>
      <w:r w:rsidRPr="00435A52">
        <w:rPr>
          <w:rFonts w:cstheme="minorHAnsi"/>
          <w:sz w:val="24"/>
          <w:szCs w:val="24"/>
        </w:rPr>
        <w:t>iv</w:t>
      </w:r>
      <w:proofErr w:type="spellEnd"/>
      <w:r w:rsidRPr="00435A52">
        <w:rPr>
          <w:rFonts w:cstheme="minorHAnsi"/>
          <w:sz w:val="24"/>
          <w:szCs w:val="24"/>
        </w:rPr>
        <w:t>) desarrollo productivo; y, v) acceso a financiamiento a través de asesorías. Estas asesorías empresariales incorporan la perspectiva de discapacidad, con énfasis en las condiciones de accesibilidad al entorno físico, información y comunicaciones.</w:t>
      </w:r>
    </w:p>
    <w:p w14:paraId="790C20B9" w14:textId="462135C1" w:rsidR="008407C3" w:rsidRPr="00435A52" w:rsidRDefault="008407C3" w:rsidP="00DF0997">
      <w:pPr>
        <w:spacing w:before="240" w:line="360" w:lineRule="auto"/>
        <w:ind w:left="1404"/>
        <w:rPr>
          <w:rFonts w:cstheme="minorHAnsi"/>
          <w:sz w:val="24"/>
          <w:szCs w:val="24"/>
        </w:rPr>
      </w:pPr>
      <w:r w:rsidRPr="00435A52">
        <w:rPr>
          <w:rFonts w:cstheme="minorHAnsi"/>
          <w:sz w:val="24"/>
          <w:szCs w:val="24"/>
        </w:rPr>
        <w:t>El servicio está a cargo del Programa Nacional Tu Empresa del Ministerio de la Producción (PRODUCE) y su eficacia se mide mediante el indicador “Tasa de variación del número de personas con discapacidad emprendedoras o que desean emprender un negocio beneficiarias del programa de asesoramiento empresarial” y su calidad mediante el indicador “Tasa de variación del número de personas con discapacidad que formalizaron un negocio propio”.</w:t>
      </w:r>
    </w:p>
    <w:p w14:paraId="4F3ABEC6" w14:textId="47F5FEED" w:rsidR="00D51F75" w:rsidRPr="00435A52" w:rsidRDefault="00D51F75" w:rsidP="00DF0997">
      <w:pPr>
        <w:pStyle w:val="Prrafodelista"/>
        <w:numPr>
          <w:ilvl w:val="0"/>
          <w:numId w:val="28"/>
        </w:numPr>
        <w:spacing w:before="240" w:line="360" w:lineRule="auto"/>
        <w:ind w:left="1416"/>
        <w:rPr>
          <w:rFonts w:cstheme="minorHAnsi"/>
          <w:sz w:val="24"/>
          <w:szCs w:val="24"/>
        </w:rPr>
      </w:pPr>
      <w:r w:rsidRPr="00CE1C2A">
        <w:rPr>
          <w:rFonts w:cstheme="minorHAnsi"/>
          <w:b/>
          <w:bCs/>
          <w:sz w:val="24"/>
          <w:szCs w:val="24"/>
        </w:rPr>
        <w:t>Análisis cuantitativo:</w:t>
      </w:r>
      <w:r w:rsidRPr="00435A52">
        <w:rPr>
          <w:rFonts w:cstheme="minorHAnsi"/>
          <w:sz w:val="24"/>
          <w:szCs w:val="24"/>
        </w:rPr>
        <w:t xml:space="preserve"> </w:t>
      </w:r>
      <w:r w:rsidR="00D00F17" w:rsidRPr="00435A52">
        <w:rPr>
          <w:rFonts w:cstheme="minorHAnsi"/>
          <w:sz w:val="24"/>
          <w:szCs w:val="24"/>
        </w:rPr>
        <w:br/>
      </w:r>
      <w:r w:rsidRPr="00435A52">
        <w:rPr>
          <w:rFonts w:cstheme="minorHAnsi"/>
          <w:sz w:val="24"/>
          <w:szCs w:val="24"/>
        </w:rPr>
        <w:t>Análisis de eficacia: En el año 2023, el servicio reportó una tasa de variación del 67.2% en el número de personas con discapacidad que son atendidas por el Programa de asesoramiento empresarial respecto al año 2020. Así, el indicador alcanzó un nivel de cumplimiento muy alto con un valor de 282.1% de la meta establecida, evidenciando una posible falla de planeación. Asimismo, el nivel de cumplimiento alcanzado en el 2023 representa un incremento de 20.5 puntos porcentuales respecto a lo registrado en el 2022 (282.1%). Cabe precisar que en el año 2022 el indicador también presenta indicios de posible falla de planeamiento.</w:t>
      </w:r>
    </w:p>
    <w:p w14:paraId="7E5655E5" w14:textId="77777777" w:rsidR="00E57346" w:rsidRPr="009371F6" w:rsidRDefault="00D51F75" w:rsidP="00DF0997">
      <w:pPr>
        <w:spacing w:before="240" w:line="360" w:lineRule="auto"/>
        <w:ind w:left="1056"/>
        <w:rPr>
          <w:rFonts w:cstheme="minorHAnsi"/>
          <w:b/>
          <w:sz w:val="24"/>
          <w:szCs w:val="24"/>
        </w:rPr>
      </w:pPr>
      <w:r w:rsidRPr="009371F6">
        <w:rPr>
          <w:rFonts w:cstheme="minorHAnsi"/>
          <w:b/>
          <w:sz w:val="24"/>
          <w:szCs w:val="24"/>
        </w:rPr>
        <w:t xml:space="preserve">Tabla 10: </w:t>
      </w:r>
      <w:r w:rsidRPr="009371F6">
        <w:rPr>
          <w:rFonts w:cstheme="minorHAnsi"/>
          <w:sz w:val="24"/>
          <w:szCs w:val="24"/>
        </w:rPr>
        <w:t>Avance del indicador de eficacia del servicio 02.04.01</w:t>
      </w:r>
    </w:p>
    <w:p w14:paraId="031BFD94" w14:textId="6245931C" w:rsidR="005C2596" w:rsidRPr="00BC355A" w:rsidRDefault="005C2596" w:rsidP="00DF0997">
      <w:pPr>
        <w:spacing w:before="240" w:line="360" w:lineRule="auto"/>
        <w:ind w:left="1056"/>
        <w:rPr>
          <w:rFonts w:cstheme="minorHAnsi"/>
          <w:sz w:val="24"/>
          <w:szCs w:val="24"/>
        </w:rPr>
      </w:pPr>
      <w:r w:rsidRPr="00BC355A">
        <w:rPr>
          <w:rFonts w:cstheme="minorHAnsi"/>
          <w:sz w:val="24"/>
          <w:szCs w:val="24"/>
        </w:rPr>
        <w:t xml:space="preserve">Nombre del objetivo prioritario: </w:t>
      </w:r>
      <w:r w:rsidR="00BC4911" w:rsidRPr="00BC4911">
        <w:rPr>
          <w:rFonts w:cstheme="minorHAnsi"/>
          <w:sz w:val="24"/>
          <w:szCs w:val="24"/>
        </w:rPr>
        <w:t>OP.02 Fomentar que las personas con discapacidad en edad de trabajar participen en actividades económicas dependientes o independientes que les permita la generación de ingresos.</w:t>
      </w:r>
    </w:p>
    <w:p w14:paraId="1BAB3A8F" w14:textId="3F021359" w:rsidR="005C2596" w:rsidRPr="00BC355A" w:rsidRDefault="005C2596" w:rsidP="00DF0997">
      <w:pPr>
        <w:spacing w:before="240" w:line="360" w:lineRule="auto"/>
        <w:ind w:left="1056"/>
        <w:rPr>
          <w:rFonts w:cstheme="minorHAnsi"/>
          <w:sz w:val="24"/>
          <w:szCs w:val="24"/>
        </w:rPr>
      </w:pPr>
      <w:r w:rsidRPr="00BC355A">
        <w:rPr>
          <w:rFonts w:cstheme="minorHAnsi"/>
          <w:sz w:val="24"/>
          <w:szCs w:val="24"/>
        </w:rPr>
        <w:t xml:space="preserve">Servicio: </w:t>
      </w:r>
      <w:r w:rsidR="00352CA3" w:rsidRPr="00352CA3">
        <w:rPr>
          <w:rFonts w:cstheme="minorHAnsi"/>
          <w:sz w:val="24"/>
          <w:szCs w:val="24"/>
        </w:rPr>
        <w:t>Orientación y asesoramiento para las personas con discapacidad que desean iniciar un negocio propio o cuenten con un negocio.</w:t>
      </w:r>
    </w:p>
    <w:p w14:paraId="532ED23B" w14:textId="77777777" w:rsidR="002C54A8" w:rsidRDefault="005C2596" w:rsidP="00DF0997">
      <w:pPr>
        <w:keepNext/>
        <w:spacing w:before="240" w:line="360" w:lineRule="auto"/>
        <w:ind w:left="1056"/>
        <w:rPr>
          <w:rFonts w:cstheme="minorHAnsi"/>
          <w:sz w:val="24"/>
          <w:szCs w:val="24"/>
        </w:rPr>
      </w:pPr>
      <w:r w:rsidRPr="00BC355A">
        <w:rPr>
          <w:rFonts w:cstheme="minorHAnsi"/>
          <w:sz w:val="24"/>
          <w:szCs w:val="24"/>
        </w:rPr>
        <w:lastRenderedPageBreak/>
        <w:t>Indicador:</w:t>
      </w:r>
      <w:r w:rsidR="002C54A8" w:rsidRPr="003D0333">
        <w:rPr>
          <w:rFonts w:cstheme="minorHAnsi"/>
        </w:rPr>
        <w:t xml:space="preserve"> </w:t>
      </w:r>
      <w:r w:rsidR="002C54A8" w:rsidRPr="002C54A8">
        <w:rPr>
          <w:rFonts w:cstheme="minorHAnsi"/>
          <w:sz w:val="24"/>
          <w:szCs w:val="24"/>
        </w:rPr>
        <w:t>Tasa de variación del número de personas con discapacidad emprendedoras o que desean emprender un negocio beneficiarias del programa de asesoramiento empresarial</w:t>
      </w:r>
      <w:r w:rsidR="002C54A8">
        <w:rPr>
          <w:rFonts w:cstheme="minorHAnsi"/>
          <w:sz w:val="24"/>
          <w:szCs w:val="24"/>
        </w:rPr>
        <w:t>.</w:t>
      </w:r>
    </w:p>
    <w:tbl>
      <w:tblPr>
        <w:tblW w:w="13170" w:type="dxa"/>
        <w:tblInd w:w="1056" w:type="dxa"/>
        <w:tblCellMar>
          <w:left w:w="70" w:type="dxa"/>
          <w:right w:w="70" w:type="dxa"/>
        </w:tblCellMar>
        <w:tblLook w:val="04A0" w:firstRow="1" w:lastRow="0" w:firstColumn="1" w:lastColumn="0" w:noHBand="0" w:noVBand="1"/>
      </w:tblPr>
      <w:tblGrid>
        <w:gridCol w:w="2537"/>
        <w:gridCol w:w="1336"/>
        <w:gridCol w:w="690"/>
        <w:gridCol w:w="950"/>
        <w:gridCol w:w="951"/>
        <w:gridCol w:w="936"/>
        <w:gridCol w:w="936"/>
        <w:gridCol w:w="936"/>
        <w:gridCol w:w="936"/>
        <w:gridCol w:w="936"/>
        <w:gridCol w:w="1013"/>
        <w:gridCol w:w="1013"/>
      </w:tblGrid>
      <w:tr w:rsidR="007351C0" w:rsidRPr="00C570F1" w14:paraId="70F36B95" w14:textId="77777777" w:rsidTr="005334F1">
        <w:trPr>
          <w:trHeight w:val="929"/>
          <w:tblHeader/>
        </w:trPr>
        <w:tc>
          <w:tcPr>
            <w:tcW w:w="2537" w:type="dxa"/>
            <w:tcBorders>
              <w:top w:val="nil"/>
              <w:left w:val="single" w:sz="8" w:space="0" w:color="000000"/>
              <w:bottom w:val="single" w:sz="8" w:space="0" w:color="000000"/>
              <w:right w:val="single" w:sz="8" w:space="0" w:color="000000"/>
            </w:tcBorders>
            <w:shd w:val="clear" w:color="auto" w:fill="D9E2F3" w:themeFill="accent1" w:themeFillTint="33"/>
            <w:vAlign w:val="center"/>
            <w:hideMark/>
          </w:tcPr>
          <w:p w14:paraId="74F113C2"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Año</w:t>
            </w:r>
          </w:p>
        </w:tc>
        <w:tc>
          <w:tcPr>
            <w:tcW w:w="1336" w:type="dxa"/>
            <w:tcBorders>
              <w:top w:val="nil"/>
              <w:left w:val="nil"/>
              <w:bottom w:val="single" w:sz="8" w:space="0" w:color="000000"/>
              <w:right w:val="single" w:sz="8" w:space="0" w:color="000000"/>
            </w:tcBorders>
            <w:shd w:val="clear" w:color="auto" w:fill="D9E2F3" w:themeFill="accent1" w:themeFillTint="33"/>
            <w:vAlign w:val="center"/>
            <w:hideMark/>
          </w:tcPr>
          <w:p w14:paraId="5F8FF003"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Valor LB (2020)</w:t>
            </w:r>
          </w:p>
        </w:tc>
        <w:tc>
          <w:tcPr>
            <w:tcW w:w="690" w:type="dxa"/>
            <w:tcBorders>
              <w:top w:val="nil"/>
              <w:left w:val="nil"/>
              <w:bottom w:val="single" w:sz="8" w:space="0" w:color="000000"/>
              <w:right w:val="single" w:sz="8" w:space="0" w:color="000000"/>
            </w:tcBorders>
            <w:shd w:val="clear" w:color="auto" w:fill="D9E2F3" w:themeFill="accent1" w:themeFillTint="33"/>
            <w:vAlign w:val="center"/>
            <w:hideMark/>
          </w:tcPr>
          <w:p w14:paraId="2FF78AB8"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2021</w:t>
            </w:r>
          </w:p>
        </w:tc>
        <w:tc>
          <w:tcPr>
            <w:tcW w:w="950" w:type="dxa"/>
            <w:tcBorders>
              <w:top w:val="nil"/>
              <w:left w:val="nil"/>
              <w:bottom w:val="single" w:sz="8" w:space="0" w:color="000000"/>
              <w:right w:val="single" w:sz="8" w:space="0" w:color="000000"/>
            </w:tcBorders>
            <w:shd w:val="clear" w:color="auto" w:fill="D9E2F3" w:themeFill="accent1" w:themeFillTint="33"/>
            <w:vAlign w:val="center"/>
            <w:hideMark/>
          </w:tcPr>
          <w:p w14:paraId="46917056"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2022</w:t>
            </w:r>
          </w:p>
        </w:tc>
        <w:tc>
          <w:tcPr>
            <w:tcW w:w="951" w:type="dxa"/>
            <w:tcBorders>
              <w:top w:val="nil"/>
              <w:left w:val="nil"/>
              <w:bottom w:val="single" w:sz="8" w:space="0" w:color="000000"/>
              <w:right w:val="single" w:sz="8" w:space="0" w:color="000000"/>
            </w:tcBorders>
            <w:shd w:val="clear" w:color="auto" w:fill="D9E2F3" w:themeFill="accent1" w:themeFillTint="33"/>
            <w:vAlign w:val="center"/>
            <w:hideMark/>
          </w:tcPr>
          <w:p w14:paraId="548F759F"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2023</w:t>
            </w:r>
          </w:p>
        </w:tc>
        <w:tc>
          <w:tcPr>
            <w:tcW w:w="936" w:type="dxa"/>
            <w:tcBorders>
              <w:top w:val="nil"/>
              <w:left w:val="nil"/>
              <w:bottom w:val="single" w:sz="8" w:space="0" w:color="000000"/>
              <w:right w:val="single" w:sz="8" w:space="0" w:color="000000"/>
            </w:tcBorders>
            <w:shd w:val="clear" w:color="auto" w:fill="D9E2F3" w:themeFill="accent1" w:themeFillTint="33"/>
            <w:vAlign w:val="center"/>
            <w:hideMark/>
          </w:tcPr>
          <w:p w14:paraId="1EA0418F"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2024</w:t>
            </w:r>
          </w:p>
        </w:tc>
        <w:tc>
          <w:tcPr>
            <w:tcW w:w="936" w:type="dxa"/>
            <w:tcBorders>
              <w:top w:val="nil"/>
              <w:left w:val="nil"/>
              <w:bottom w:val="single" w:sz="8" w:space="0" w:color="000000"/>
              <w:right w:val="single" w:sz="8" w:space="0" w:color="000000"/>
            </w:tcBorders>
            <w:shd w:val="clear" w:color="auto" w:fill="D9E2F3" w:themeFill="accent1" w:themeFillTint="33"/>
            <w:vAlign w:val="center"/>
            <w:hideMark/>
          </w:tcPr>
          <w:p w14:paraId="04FFDAE7"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2025</w:t>
            </w:r>
          </w:p>
        </w:tc>
        <w:tc>
          <w:tcPr>
            <w:tcW w:w="936" w:type="dxa"/>
            <w:tcBorders>
              <w:top w:val="nil"/>
              <w:left w:val="nil"/>
              <w:bottom w:val="single" w:sz="8" w:space="0" w:color="000000"/>
              <w:right w:val="single" w:sz="8" w:space="0" w:color="000000"/>
            </w:tcBorders>
            <w:shd w:val="clear" w:color="auto" w:fill="D9E2F3" w:themeFill="accent1" w:themeFillTint="33"/>
            <w:vAlign w:val="center"/>
            <w:hideMark/>
          </w:tcPr>
          <w:p w14:paraId="667D7C20"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2026</w:t>
            </w:r>
          </w:p>
        </w:tc>
        <w:tc>
          <w:tcPr>
            <w:tcW w:w="936" w:type="dxa"/>
            <w:tcBorders>
              <w:top w:val="nil"/>
              <w:left w:val="nil"/>
              <w:bottom w:val="single" w:sz="8" w:space="0" w:color="000000"/>
              <w:right w:val="single" w:sz="8" w:space="0" w:color="000000"/>
            </w:tcBorders>
            <w:shd w:val="clear" w:color="auto" w:fill="D9E2F3" w:themeFill="accent1" w:themeFillTint="33"/>
            <w:vAlign w:val="center"/>
            <w:hideMark/>
          </w:tcPr>
          <w:p w14:paraId="770FB7E8"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2027</w:t>
            </w:r>
          </w:p>
        </w:tc>
        <w:tc>
          <w:tcPr>
            <w:tcW w:w="936" w:type="dxa"/>
            <w:tcBorders>
              <w:top w:val="nil"/>
              <w:left w:val="nil"/>
              <w:bottom w:val="single" w:sz="8" w:space="0" w:color="000000"/>
              <w:right w:val="single" w:sz="8" w:space="0" w:color="000000"/>
            </w:tcBorders>
            <w:shd w:val="clear" w:color="auto" w:fill="D9E2F3" w:themeFill="accent1" w:themeFillTint="33"/>
            <w:vAlign w:val="center"/>
            <w:hideMark/>
          </w:tcPr>
          <w:p w14:paraId="310F28C8"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2028</w:t>
            </w:r>
          </w:p>
        </w:tc>
        <w:tc>
          <w:tcPr>
            <w:tcW w:w="1013" w:type="dxa"/>
            <w:tcBorders>
              <w:top w:val="nil"/>
              <w:left w:val="nil"/>
              <w:bottom w:val="single" w:sz="8" w:space="0" w:color="000000"/>
              <w:right w:val="single" w:sz="8" w:space="0" w:color="000000"/>
            </w:tcBorders>
            <w:shd w:val="clear" w:color="auto" w:fill="D9E2F3" w:themeFill="accent1" w:themeFillTint="33"/>
            <w:vAlign w:val="center"/>
            <w:hideMark/>
          </w:tcPr>
          <w:p w14:paraId="2D9C50E8"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2029</w:t>
            </w:r>
          </w:p>
        </w:tc>
        <w:tc>
          <w:tcPr>
            <w:tcW w:w="1013" w:type="dxa"/>
            <w:tcBorders>
              <w:top w:val="nil"/>
              <w:left w:val="nil"/>
              <w:bottom w:val="nil"/>
              <w:right w:val="single" w:sz="8" w:space="0" w:color="000000"/>
            </w:tcBorders>
            <w:shd w:val="clear" w:color="auto" w:fill="D9E2F3" w:themeFill="accent1" w:themeFillTint="33"/>
            <w:vAlign w:val="center"/>
            <w:hideMark/>
          </w:tcPr>
          <w:p w14:paraId="60D89C5C" w14:textId="77777777" w:rsidR="00C570F1" w:rsidRPr="005334F1" w:rsidRDefault="00C570F1" w:rsidP="00C570F1">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2030</w:t>
            </w:r>
          </w:p>
        </w:tc>
      </w:tr>
      <w:tr w:rsidR="007351C0" w:rsidRPr="00C570F1" w14:paraId="0E8671B0" w14:textId="77777777" w:rsidTr="005334F1">
        <w:trPr>
          <w:trHeight w:val="624"/>
        </w:trPr>
        <w:tc>
          <w:tcPr>
            <w:tcW w:w="2537" w:type="dxa"/>
            <w:tcBorders>
              <w:top w:val="nil"/>
              <w:left w:val="single" w:sz="8" w:space="0" w:color="000000"/>
              <w:bottom w:val="single" w:sz="8" w:space="0" w:color="000000"/>
              <w:right w:val="single" w:sz="8" w:space="0" w:color="000000"/>
            </w:tcBorders>
            <w:shd w:val="clear" w:color="auto" w:fill="1F3864" w:themeFill="accent1" w:themeFillShade="80"/>
            <w:vAlign w:val="center"/>
            <w:hideMark/>
          </w:tcPr>
          <w:p w14:paraId="45731E20" w14:textId="77777777" w:rsidR="00C570F1" w:rsidRPr="00C570F1" w:rsidRDefault="00C570F1" w:rsidP="00C570F1">
            <w:pPr>
              <w:spacing w:after="0" w:line="240" w:lineRule="auto"/>
              <w:rPr>
                <w:rFonts w:ascii="Calibri" w:eastAsia="Times New Roman" w:hAnsi="Calibri" w:cs="Calibri"/>
                <w:b/>
                <w:bCs/>
                <w:color w:val="FFFFFF"/>
                <w:kern w:val="0"/>
                <w:sz w:val="24"/>
                <w:szCs w:val="24"/>
                <w:lang w:eastAsia="es-PE"/>
                <w14:ligatures w14:val="none"/>
              </w:rPr>
            </w:pPr>
            <w:r w:rsidRPr="00C570F1">
              <w:rPr>
                <w:rFonts w:ascii="Calibri" w:eastAsia="Times New Roman" w:hAnsi="Calibri" w:cs="Calibri"/>
                <w:b/>
                <w:bCs/>
                <w:color w:val="FFFFFF"/>
                <w:kern w:val="0"/>
                <w:sz w:val="24"/>
                <w:szCs w:val="24"/>
                <w:lang w:eastAsia="es-PE"/>
                <w14:ligatures w14:val="none"/>
              </w:rPr>
              <w:t>Logro esperado (%)</w:t>
            </w:r>
          </w:p>
        </w:tc>
        <w:tc>
          <w:tcPr>
            <w:tcW w:w="1336" w:type="dxa"/>
            <w:tcBorders>
              <w:top w:val="nil"/>
              <w:left w:val="nil"/>
              <w:bottom w:val="single" w:sz="8" w:space="0" w:color="000000"/>
              <w:right w:val="single" w:sz="8" w:space="0" w:color="000000"/>
            </w:tcBorders>
            <w:shd w:val="clear" w:color="000000" w:fill="FFFFFF"/>
            <w:vAlign w:val="center"/>
            <w:hideMark/>
          </w:tcPr>
          <w:p w14:paraId="6C579A26"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No definido</w:t>
            </w:r>
          </w:p>
        </w:tc>
        <w:tc>
          <w:tcPr>
            <w:tcW w:w="690" w:type="dxa"/>
            <w:tcBorders>
              <w:top w:val="nil"/>
              <w:left w:val="nil"/>
              <w:bottom w:val="single" w:sz="8" w:space="0" w:color="000000"/>
              <w:right w:val="single" w:sz="8" w:space="0" w:color="000000"/>
            </w:tcBorders>
            <w:shd w:val="clear" w:color="000000" w:fill="FFFFFF"/>
            <w:vAlign w:val="center"/>
            <w:hideMark/>
          </w:tcPr>
          <w:p w14:paraId="77C18C8D"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w:t>
            </w:r>
          </w:p>
        </w:tc>
        <w:tc>
          <w:tcPr>
            <w:tcW w:w="950" w:type="dxa"/>
            <w:tcBorders>
              <w:top w:val="nil"/>
              <w:left w:val="nil"/>
              <w:bottom w:val="single" w:sz="8" w:space="0" w:color="000000"/>
              <w:right w:val="single" w:sz="8" w:space="0" w:color="000000"/>
            </w:tcBorders>
            <w:shd w:val="clear" w:color="auto" w:fill="auto"/>
            <w:vAlign w:val="center"/>
            <w:hideMark/>
          </w:tcPr>
          <w:p w14:paraId="5739FB07"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11.1</w:t>
            </w:r>
          </w:p>
        </w:tc>
        <w:tc>
          <w:tcPr>
            <w:tcW w:w="951" w:type="dxa"/>
            <w:tcBorders>
              <w:top w:val="nil"/>
              <w:left w:val="nil"/>
              <w:bottom w:val="single" w:sz="8" w:space="0" w:color="000000"/>
              <w:right w:val="single" w:sz="8" w:space="0" w:color="000000"/>
            </w:tcBorders>
            <w:shd w:val="clear" w:color="auto" w:fill="auto"/>
            <w:vAlign w:val="center"/>
            <w:hideMark/>
          </w:tcPr>
          <w:p w14:paraId="6660147B"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22.2</w:t>
            </w:r>
          </w:p>
        </w:tc>
        <w:tc>
          <w:tcPr>
            <w:tcW w:w="936" w:type="dxa"/>
            <w:tcBorders>
              <w:top w:val="nil"/>
              <w:left w:val="nil"/>
              <w:bottom w:val="single" w:sz="8" w:space="0" w:color="000000"/>
              <w:right w:val="single" w:sz="8" w:space="0" w:color="000000"/>
            </w:tcBorders>
            <w:shd w:val="clear" w:color="auto" w:fill="auto"/>
            <w:vAlign w:val="center"/>
            <w:hideMark/>
          </w:tcPr>
          <w:p w14:paraId="0EFEA3D4"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33.3</w:t>
            </w:r>
          </w:p>
        </w:tc>
        <w:tc>
          <w:tcPr>
            <w:tcW w:w="936" w:type="dxa"/>
            <w:tcBorders>
              <w:top w:val="nil"/>
              <w:left w:val="nil"/>
              <w:bottom w:val="single" w:sz="8" w:space="0" w:color="000000"/>
              <w:right w:val="single" w:sz="8" w:space="0" w:color="000000"/>
            </w:tcBorders>
            <w:shd w:val="clear" w:color="auto" w:fill="auto"/>
            <w:vAlign w:val="center"/>
            <w:hideMark/>
          </w:tcPr>
          <w:p w14:paraId="59DFBA21"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44.4</w:t>
            </w:r>
          </w:p>
        </w:tc>
        <w:tc>
          <w:tcPr>
            <w:tcW w:w="936" w:type="dxa"/>
            <w:tcBorders>
              <w:top w:val="nil"/>
              <w:left w:val="nil"/>
              <w:bottom w:val="single" w:sz="8" w:space="0" w:color="000000"/>
              <w:right w:val="single" w:sz="8" w:space="0" w:color="000000"/>
            </w:tcBorders>
            <w:shd w:val="clear" w:color="auto" w:fill="auto"/>
            <w:vAlign w:val="center"/>
            <w:hideMark/>
          </w:tcPr>
          <w:p w14:paraId="76F47414"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55.6</w:t>
            </w:r>
          </w:p>
        </w:tc>
        <w:tc>
          <w:tcPr>
            <w:tcW w:w="936" w:type="dxa"/>
            <w:tcBorders>
              <w:top w:val="nil"/>
              <w:left w:val="nil"/>
              <w:bottom w:val="single" w:sz="8" w:space="0" w:color="000000"/>
              <w:right w:val="single" w:sz="8" w:space="0" w:color="000000"/>
            </w:tcBorders>
            <w:shd w:val="clear" w:color="auto" w:fill="auto"/>
            <w:vAlign w:val="center"/>
            <w:hideMark/>
          </w:tcPr>
          <w:p w14:paraId="1B161948"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66.7</w:t>
            </w:r>
          </w:p>
        </w:tc>
        <w:tc>
          <w:tcPr>
            <w:tcW w:w="936" w:type="dxa"/>
            <w:tcBorders>
              <w:top w:val="nil"/>
              <w:left w:val="nil"/>
              <w:bottom w:val="single" w:sz="8" w:space="0" w:color="000000"/>
              <w:right w:val="single" w:sz="8" w:space="0" w:color="000000"/>
            </w:tcBorders>
            <w:shd w:val="clear" w:color="auto" w:fill="auto"/>
            <w:vAlign w:val="center"/>
            <w:hideMark/>
          </w:tcPr>
          <w:p w14:paraId="39D495EE"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77.8</w:t>
            </w:r>
          </w:p>
        </w:tc>
        <w:tc>
          <w:tcPr>
            <w:tcW w:w="1013" w:type="dxa"/>
            <w:tcBorders>
              <w:top w:val="nil"/>
              <w:left w:val="nil"/>
              <w:bottom w:val="nil"/>
              <w:right w:val="nil"/>
            </w:tcBorders>
            <w:shd w:val="clear" w:color="auto" w:fill="auto"/>
            <w:noWrap/>
            <w:vAlign w:val="center"/>
            <w:hideMark/>
          </w:tcPr>
          <w:p w14:paraId="2B889CD6"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88.9</w:t>
            </w:r>
          </w:p>
        </w:tc>
        <w:tc>
          <w:tcPr>
            <w:tcW w:w="10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F57B42" w14:textId="77777777" w:rsidR="00C570F1" w:rsidRPr="00C570F1" w:rsidRDefault="00C570F1" w:rsidP="00C570F1">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100.0</w:t>
            </w:r>
          </w:p>
        </w:tc>
      </w:tr>
      <w:tr w:rsidR="007351C0" w:rsidRPr="00C570F1" w14:paraId="6171160D" w14:textId="77777777" w:rsidTr="005334F1">
        <w:trPr>
          <w:trHeight w:val="624"/>
        </w:trPr>
        <w:tc>
          <w:tcPr>
            <w:tcW w:w="2537" w:type="dxa"/>
            <w:tcBorders>
              <w:top w:val="nil"/>
              <w:left w:val="single" w:sz="8" w:space="0" w:color="000000"/>
              <w:bottom w:val="nil"/>
              <w:right w:val="single" w:sz="8" w:space="0" w:color="000000"/>
            </w:tcBorders>
            <w:shd w:val="clear" w:color="auto" w:fill="1F3864" w:themeFill="accent1" w:themeFillShade="80"/>
            <w:vAlign w:val="center"/>
            <w:hideMark/>
          </w:tcPr>
          <w:p w14:paraId="56C43731" w14:textId="77777777" w:rsidR="007351C0" w:rsidRPr="00C570F1" w:rsidRDefault="007351C0" w:rsidP="007351C0">
            <w:pPr>
              <w:spacing w:after="0" w:line="240" w:lineRule="auto"/>
              <w:rPr>
                <w:rFonts w:ascii="Calibri" w:eastAsia="Times New Roman" w:hAnsi="Calibri" w:cs="Calibri"/>
                <w:b/>
                <w:bCs/>
                <w:color w:val="FFFFFF"/>
                <w:kern w:val="0"/>
                <w:sz w:val="24"/>
                <w:szCs w:val="24"/>
                <w:lang w:eastAsia="es-PE"/>
                <w14:ligatures w14:val="none"/>
              </w:rPr>
            </w:pPr>
            <w:r w:rsidRPr="00C570F1">
              <w:rPr>
                <w:rFonts w:ascii="Calibri" w:eastAsia="Times New Roman" w:hAnsi="Calibri" w:cs="Calibri"/>
                <w:b/>
                <w:bCs/>
                <w:color w:val="FFFFFF"/>
                <w:kern w:val="0"/>
                <w:sz w:val="24"/>
                <w:szCs w:val="24"/>
                <w:lang w:eastAsia="es-PE"/>
                <w14:ligatures w14:val="none"/>
              </w:rPr>
              <w:t>Valor reportado (%)</w:t>
            </w:r>
          </w:p>
        </w:tc>
        <w:tc>
          <w:tcPr>
            <w:tcW w:w="1336" w:type="dxa"/>
            <w:tcBorders>
              <w:top w:val="nil"/>
              <w:left w:val="nil"/>
              <w:bottom w:val="nil"/>
              <w:right w:val="single" w:sz="8" w:space="0" w:color="000000"/>
            </w:tcBorders>
            <w:shd w:val="clear" w:color="000000" w:fill="C9C9C9"/>
            <w:vAlign w:val="center"/>
            <w:hideMark/>
          </w:tcPr>
          <w:p w14:paraId="40862CDD" w14:textId="4CD3C23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690" w:type="dxa"/>
            <w:tcBorders>
              <w:top w:val="nil"/>
              <w:left w:val="nil"/>
              <w:bottom w:val="nil"/>
              <w:right w:val="single" w:sz="8" w:space="0" w:color="000000"/>
            </w:tcBorders>
            <w:shd w:val="clear" w:color="000000" w:fill="C9C9C9"/>
            <w:vAlign w:val="center"/>
            <w:hideMark/>
          </w:tcPr>
          <w:p w14:paraId="767400DC" w14:textId="1D0A605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50" w:type="dxa"/>
            <w:tcBorders>
              <w:top w:val="nil"/>
              <w:left w:val="nil"/>
              <w:bottom w:val="nil"/>
              <w:right w:val="single" w:sz="8" w:space="0" w:color="000000"/>
            </w:tcBorders>
            <w:shd w:val="clear" w:color="auto" w:fill="auto"/>
            <w:vAlign w:val="center"/>
            <w:hideMark/>
          </w:tcPr>
          <w:p w14:paraId="5B51EB4F"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31.3</w:t>
            </w:r>
          </w:p>
        </w:tc>
        <w:tc>
          <w:tcPr>
            <w:tcW w:w="951" w:type="dxa"/>
            <w:tcBorders>
              <w:top w:val="nil"/>
              <w:left w:val="nil"/>
              <w:bottom w:val="nil"/>
              <w:right w:val="single" w:sz="8" w:space="0" w:color="000000"/>
            </w:tcBorders>
            <w:shd w:val="clear" w:color="auto" w:fill="auto"/>
            <w:vAlign w:val="center"/>
            <w:hideMark/>
          </w:tcPr>
          <w:p w14:paraId="70BD2B69"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67.2</w:t>
            </w:r>
          </w:p>
        </w:tc>
        <w:tc>
          <w:tcPr>
            <w:tcW w:w="936" w:type="dxa"/>
            <w:tcBorders>
              <w:top w:val="nil"/>
              <w:left w:val="nil"/>
              <w:bottom w:val="nil"/>
              <w:right w:val="single" w:sz="8" w:space="0" w:color="000000"/>
            </w:tcBorders>
            <w:shd w:val="clear" w:color="000000" w:fill="C9C9C9"/>
            <w:vAlign w:val="center"/>
            <w:hideMark/>
          </w:tcPr>
          <w:p w14:paraId="243742B3" w14:textId="4F5C241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nil"/>
              <w:right w:val="single" w:sz="8" w:space="0" w:color="000000"/>
            </w:tcBorders>
            <w:shd w:val="clear" w:color="000000" w:fill="C9C9C9"/>
            <w:vAlign w:val="center"/>
            <w:hideMark/>
          </w:tcPr>
          <w:p w14:paraId="770681B3" w14:textId="30259D60"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nil"/>
              <w:right w:val="single" w:sz="8" w:space="0" w:color="000000"/>
            </w:tcBorders>
            <w:shd w:val="clear" w:color="000000" w:fill="C9C9C9"/>
            <w:vAlign w:val="center"/>
            <w:hideMark/>
          </w:tcPr>
          <w:p w14:paraId="4FAAA477" w14:textId="32A02396"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nil"/>
              <w:right w:val="single" w:sz="8" w:space="0" w:color="000000"/>
            </w:tcBorders>
            <w:shd w:val="clear" w:color="000000" w:fill="C9C9C9"/>
            <w:vAlign w:val="center"/>
            <w:hideMark/>
          </w:tcPr>
          <w:p w14:paraId="60744D8F" w14:textId="4BC01023"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nil"/>
              <w:right w:val="single" w:sz="8" w:space="0" w:color="000000"/>
            </w:tcBorders>
            <w:shd w:val="clear" w:color="000000" w:fill="C9C9C9"/>
            <w:vAlign w:val="center"/>
            <w:hideMark/>
          </w:tcPr>
          <w:p w14:paraId="68D0491A" w14:textId="56AA9834"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single" w:sz="8" w:space="0" w:color="000000"/>
              <w:left w:val="nil"/>
              <w:bottom w:val="nil"/>
              <w:right w:val="single" w:sz="8" w:space="0" w:color="000000"/>
            </w:tcBorders>
            <w:shd w:val="clear" w:color="000000" w:fill="C9C9C9"/>
            <w:vAlign w:val="center"/>
            <w:hideMark/>
          </w:tcPr>
          <w:p w14:paraId="199168B4" w14:textId="6ADBA491"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nil"/>
              <w:left w:val="nil"/>
              <w:bottom w:val="nil"/>
              <w:right w:val="single" w:sz="8" w:space="0" w:color="000000"/>
            </w:tcBorders>
            <w:shd w:val="clear" w:color="000000" w:fill="C9C9C9"/>
            <w:vAlign w:val="center"/>
            <w:hideMark/>
          </w:tcPr>
          <w:p w14:paraId="7A6A7756" w14:textId="0460D3FF"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7351C0" w:rsidRPr="00C570F1" w14:paraId="5147A9EF" w14:textId="77777777" w:rsidTr="005334F1">
        <w:trPr>
          <w:trHeight w:val="624"/>
        </w:trPr>
        <w:tc>
          <w:tcPr>
            <w:tcW w:w="2537" w:type="dxa"/>
            <w:tcBorders>
              <w:top w:val="single" w:sz="8" w:space="0" w:color="auto"/>
              <w:left w:val="single" w:sz="8" w:space="0" w:color="auto"/>
              <w:bottom w:val="single" w:sz="8" w:space="0" w:color="auto"/>
              <w:right w:val="single" w:sz="8" w:space="0" w:color="auto"/>
            </w:tcBorders>
            <w:shd w:val="clear" w:color="auto" w:fill="1F3864" w:themeFill="accent1" w:themeFillShade="80"/>
            <w:vAlign w:val="center"/>
            <w:hideMark/>
          </w:tcPr>
          <w:p w14:paraId="4A67DBA5" w14:textId="77777777" w:rsidR="007351C0" w:rsidRPr="00C570F1" w:rsidRDefault="007351C0" w:rsidP="007351C0">
            <w:pPr>
              <w:spacing w:after="0" w:line="240" w:lineRule="auto"/>
              <w:rPr>
                <w:rFonts w:ascii="Calibri" w:eastAsia="Times New Roman" w:hAnsi="Calibri" w:cs="Calibri"/>
                <w:b/>
                <w:bCs/>
                <w:color w:val="FFFFFF"/>
                <w:kern w:val="0"/>
                <w:sz w:val="24"/>
                <w:szCs w:val="24"/>
                <w:lang w:eastAsia="es-PE"/>
                <w14:ligatures w14:val="none"/>
              </w:rPr>
            </w:pPr>
            <w:r w:rsidRPr="00C570F1">
              <w:rPr>
                <w:rFonts w:ascii="Calibri" w:eastAsia="Times New Roman" w:hAnsi="Calibri" w:cs="Calibri"/>
                <w:b/>
                <w:bCs/>
                <w:color w:val="FFFFFF"/>
                <w:kern w:val="0"/>
                <w:sz w:val="24"/>
                <w:szCs w:val="24"/>
                <w:lang w:eastAsia="es-PE"/>
                <w14:ligatures w14:val="none"/>
              </w:rPr>
              <w:t>Nivel de avance (%)</w:t>
            </w:r>
          </w:p>
        </w:tc>
        <w:tc>
          <w:tcPr>
            <w:tcW w:w="1336" w:type="dxa"/>
            <w:tcBorders>
              <w:top w:val="single" w:sz="8" w:space="0" w:color="auto"/>
              <w:left w:val="nil"/>
              <w:bottom w:val="single" w:sz="8" w:space="0" w:color="auto"/>
              <w:right w:val="single" w:sz="8" w:space="0" w:color="auto"/>
            </w:tcBorders>
            <w:shd w:val="clear" w:color="000000" w:fill="C9C9C9"/>
            <w:vAlign w:val="center"/>
            <w:hideMark/>
          </w:tcPr>
          <w:p w14:paraId="0D622A80" w14:textId="6B7BAB5A"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690" w:type="dxa"/>
            <w:tcBorders>
              <w:top w:val="single" w:sz="8" w:space="0" w:color="auto"/>
              <w:left w:val="nil"/>
              <w:bottom w:val="single" w:sz="8" w:space="0" w:color="auto"/>
              <w:right w:val="single" w:sz="8" w:space="0" w:color="auto"/>
            </w:tcBorders>
            <w:shd w:val="clear" w:color="000000" w:fill="C9C9C9"/>
            <w:vAlign w:val="center"/>
            <w:hideMark/>
          </w:tcPr>
          <w:p w14:paraId="0A053703" w14:textId="272D0823"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50" w:type="dxa"/>
            <w:tcBorders>
              <w:top w:val="single" w:sz="8" w:space="0" w:color="auto"/>
              <w:left w:val="nil"/>
              <w:bottom w:val="single" w:sz="8" w:space="0" w:color="auto"/>
              <w:right w:val="single" w:sz="8" w:space="0" w:color="auto"/>
            </w:tcBorders>
            <w:shd w:val="clear" w:color="auto" w:fill="auto"/>
            <w:vAlign w:val="center"/>
            <w:hideMark/>
          </w:tcPr>
          <w:p w14:paraId="051C1EA6"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282.1</w:t>
            </w:r>
          </w:p>
        </w:tc>
        <w:tc>
          <w:tcPr>
            <w:tcW w:w="951" w:type="dxa"/>
            <w:tcBorders>
              <w:top w:val="single" w:sz="8" w:space="0" w:color="auto"/>
              <w:left w:val="nil"/>
              <w:bottom w:val="single" w:sz="8" w:space="0" w:color="auto"/>
              <w:right w:val="single" w:sz="8" w:space="0" w:color="auto"/>
            </w:tcBorders>
            <w:shd w:val="clear" w:color="auto" w:fill="auto"/>
            <w:vAlign w:val="center"/>
            <w:hideMark/>
          </w:tcPr>
          <w:p w14:paraId="22D06E65"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302.6</w:t>
            </w:r>
          </w:p>
        </w:tc>
        <w:tc>
          <w:tcPr>
            <w:tcW w:w="936" w:type="dxa"/>
            <w:tcBorders>
              <w:top w:val="single" w:sz="8" w:space="0" w:color="auto"/>
              <w:left w:val="nil"/>
              <w:bottom w:val="single" w:sz="8" w:space="0" w:color="auto"/>
              <w:right w:val="single" w:sz="8" w:space="0" w:color="auto"/>
            </w:tcBorders>
            <w:shd w:val="clear" w:color="000000" w:fill="C9C9C9"/>
            <w:vAlign w:val="center"/>
            <w:hideMark/>
          </w:tcPr>
          <w:p w14:paraId="3127D2FD" w14:textId="62D9C58F"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single" w:sz="8" w:space="0" w:color="auto"/>
              <w:left w:val="nil"/>
              <w:bottom w:val="single" w:sz="8" w:space="0" w:color="auto"/>
              <w:right w:val="single" w:sz="8" w:space="0" w:color="auto"/>
            </w:tcBorders>
            <w:shd w:val="clear" w:color="000000" w:fill="C9C9C9"/>
            <w:vAlign w:val="center"/>
            <w:hideMark/>
          </w:tcPr>
          <w:p w14:paraId="5FD5F386" w14:textId="70D3F2A8"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single" w:sz="8" w:space="0" w:color="auto"/>
              <w:left w:val="nil"/>
              <w:bottom w:val="single" w:sz="8" w:space="0" w:color="auto"/>
              <w:right w:val="single" w:sz="8" w:space="0" w:color="auto"/>
            </w:tcBorders>
            <w:shd w:val="clear" w:color="000000" w:fill="C9C9C9"/>
            <w:vAlign w:val="center"/>
            <w:hideMark/>
          </w:tcPr>
          <w:p w14:paraId="2DEC3DB0" w14:textId="3FAF963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single" w:sz="8" w:space="0" w:color="auto"/>
              <w:left w:val="nil"/>
              <w:bottom w:val="single" w:sz="8" w:space="0" w:color="auto"/>
              <w:right w:val="single" w:sz="8" w:space="0" w:color="auto"/>
            </w:tcBorders>
            <w:shd w:val="clear" w:color="000000" w:fill="C9C9C9"/>
            <w:vAlign w:val="center"/>
            <w:hideMark/>
          </w:tcPr>
          <w:p w14:paraId="5B0752E4" w14:textId="40FD0D52"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single" w:sz="8" w:space="0" w:color="auto"/>
              <w:left w:val="nil"/>
              <w:bottom w:val="single" w:sz="8" w:space="0" w:color="auto"/>
              <w:right w:val="single" w:sz="8" w:space="0" w:color="auto"/>
            </w:tcBorders>
            <w:shd w:val="clear" w:color="000000" w:fill="C9C9C9"/>
            <w:vAlign w:val="center"/>
            <w:hideMark/>
          </w:tcPr>
          <w:p w14:paraId="4303D962" w14:textId="3AACBF11"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single" w:sz="8" w:space="0" w:color="auto"/>
              <w:left w:val="nil"/>
              <w:bottom w:val="single" w:sz="8" w:space="0" w:color="auto"/>
              <w:right w:val="single" w:sz="8" w:space="0" w:color="auto"/>
            </w:tcBorders>
            <w:shd w:val="clear" w:color="000000" w:fill="C9C9C9"/>
            <w:vAlign w:val="center"/>
            <w:hideMark/>
          </w:tcPr>
          <w:p w14:paraId="05B7554E" w14:textId="52F02153"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single" w:sz="8" w:space="0" w:color="auto"/>
              <w:left w:val="nil"/>
              <w:bottom w:val="single" w:sz="8" w:space="0" w:color="auto"/>
              <w:right w:val="single" w:sz="8" w:space="0" w:color="auto"/>
            </w:tcBorders>
            <w:shd w:val="clear" w:color="000000" w:fill="C9C9C9"/>
            <w:vAlign w:val="center"/>
            <w:hideMark/>
          </w:tcPr>
          <w:p w14:paraId="65503680" w14:textId="3BB49DB6"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7351C0" w:rsidRPr="00C570F1" w14:paraId="76D7F270" w14:textId="77777777" w:rsidTr="005334F1">
        <w:trPr>
          <w:trHeight w:val="551"/>
        </w:trPr>
        <w:tc>
          <w:tcPr>
            <w:tcW w:w="2537" w:type="dxa"/>
            <w:tcBorders>
              <w:top w:val="nil"/>
              <w:left w:val="single" w:sz="8" w:space="0" w:color="auto"/>
              <w:bottom w:val="single" w:sz="8" w:space="0" w:color="auto"/>
              <w:right w:val="single" w:sz="8" w:space="0" w:color="auto"/>
            </w:tcBorders>
            <w:shd w:val="clear" w:color="auto" w:fill="1F3864" w:themeFill="accent1" w:themeFillShade="80"/>
            <w:vAlign w:val="center"/>
            <w:hideMark/>
          </w:tcPr>
          <w:p w14:paraId="454F2312" w14:textId="77777777" w:rsidR="007351C0" w:rsidRPr="00C570F1" w:rsidRDefault="007351C0" w:rsidP="007351C0">
            <w:pPr>
              <w:spacing w:after="0" w:line="240" w:lineRule="auto"/>
              <w:rPr>
                <w:rFonts w:ascii="Calibri" w:eastAsia="Times New Roman" w:hAnsi="Calibri" w:cs="Calibri"/>
                <w:b/>
                <w:bCs/>
                <w:color w:val="FFFFFF"/>
                <w:kern w:val="0"/>
                <w:sz w:val="24"/>
                <w:szCs w:val="24"/>
                <w:lang w:eastAsia="es-PE"/>
                <w14:ligatures w14:val="none"/>
              </w:rPr>
            </w:pPr>
            <w:r w:rsidRPr="00C570F1">
              <w:rPr>
                <w:rFonts w:ascii="Calibri" w:eastAsia="Times New Roman" w:hAnsi="Calibri" w:cs="Calibri"/>
                <w:b/>
                <w:bCs/>
                <w:color w:val="FFFFFF"/>
                <w:kern w:val="0"/>
                <w:sz w:val="24"/>
                <w:szCs w:val="24"/>
                <w:lang w:eastAsia="es-PE"/>
                <w14:ligatures w14:val="none"/>
              </w:rPr>
              <w:t>Numerador</w:t>
            </w:r>
          </w:p>
        </w:tc>
        <w:tc>
          <w:tcPr>
            <w:tcW w:w="1336" w:type="dxa"/>
            <w:tcBorders>
              <w:top w:val="nil"/>
              <w:left w:val="nil"/>
              <w:bottom w:val="single" w:sz="8" w:space="0" w:color="auto"/>
              <w:right w:val="single" w:sz="8" w:space="0" w:color="auto"/>
            </w:tcBorders>
            <w:shd w:val="clear" w:color="000000" w:fill="C9C9C9"/>
            <w:vAlign w:val="center"/>
            <w:hideMark/>
          </w:tcPr>
          <w:p w14:paraId="08013CF0" w14:textId="1543F343"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690" w:type="dxa"/>
            <w:tcBorders>
              <w:top w:val="nil"/>
              <w:left w:val="nil"/>
              <w:bottom w:val="single" w:sz="8" w:space="0" w:color="auto"/>
              <w:right w:val="single" w:sz="8" w:space="0" w:color="auto"/>
            </w:tcBorders>
            <w:shd w:val="clear" w:color="000000" w:fill="C9C9C9"/>
            <w:vAlign w:val="center"/>
            <w:hideMark/>
          </w:tcPr>
          <w:p w14:paraId="328B7D09" w14:textId="7F067785"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50" w:type="dxa"/>
            <w:tcBorders>
              <w:top w:val="nil"/>
              <w:left w:val="nil"/>
              <w:bottom w:val="single" w:sz="8" w:space="0" w:color="auto"/>
              <w:right w:val="single" w:sz="8" w:space="0" w:color="auto"/>
            </w:tcBorders>
            <w:shd w:val="clear" w:color="auto" w:fill="auto"/>
            <w:vAlign w:val="center"/>
            <w:hideMark/>
          </w:tcPr>
          <w:p w14:paraId="2C487E70"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260</w:t>
            </w:r>
          </w:p>
        </w:tc>
        <w:tc>
          <w:tcPr>
            <w:tcW w:w="951" w:type="dxa"/>
            <w:tcBorders>
              <w:top w:val="nil"/>
              <w:left w:val="nil"/>
              <w:bottom w:val="single" w:sz="8" w:space="0" w:color="auto"/>
              <w:right w:val="single" w:sz="8" w:space="0" w:color="auto"/>
            </w:tcBorders>
            <w:shd w:val="clear" w:color="auto" w:fill="auto"/>
            <w:vAlign w:val="center"/>
            <w:hideMark/>
          </w:tcPr>
          <w:p w14:paraId="7427630E"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331</w:t>
            </w:r>
          </w:p>
        </w:tc>
        <w:tc>
          <w:tcPr>
            <w:tcW w:w="936" w:type="dxa"/>
            <w:tcBorders>
              <w:top w:val="nil"/>
              <w:left w:val="nil"/>
              <w:bottom w:val="single" w:sz="8" w:space="0" w:color="auto"/>
              <w:right w:val="single" w:sz="8" w:space="0" w:color="auto"/>
            </w:tcBorders>
            <w:shd w:val="clear" w:color="000000" w:fill="C9C9C9"/>
            <w:vAlign w:val="center"/>
            <w:hideMark/>
          </w:tcPr>
          <w:p w14:paraId="260FFE28" w14:textId="482E3B2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4E9617ED" w14:textId="08560FF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6F20BF4E" w14:textId="2357A06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5657F5DE" w14:textId="73B06DBB"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07801A19" w14:textId="7588F9B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nil"/>
              <w:left w:val="nil"/>
              <w:bottom w:val="single" w:sz="8" w:space="0" w:color="auto"/>
              <w:right w:val="single" w:sz="8" w:space="0" w:color="auto"/>
            </w:tcBorders>
            <w:shd w:val="clear" w:color="000000" w:fill="C9C9C9"/>
            <w:vAlign w:val="center"/>
            <w:hideMark/>
          </w:tcPr>
          <w:p w14:paraId="5875D964" w14:textId="4A8C5D4E"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nil"/>
              <w:left w:val="nil"/>
              <w:bottom w:val="single" w:sz="8" w:space="0" w:color="auto"/>
              <w:right w:val="single" w:sz="8" w:space="0" w:color="auto"/>
            </w:tcBorders>
            <w:shd w:val="clear" w:color="000000" w:fill="C9C9C9"/>
            <w:vAlign w:val="center"/>
            <w:hideMark/>
          </w:tcPr>
          <w:p w14:paraId="3C21C6E4" w14:textId="245D4B41"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7351C0" w:rsidRPr="00C570F1" w14:paraId="793193A5" w14:textId="77777777" w:rsidTr="005334F1">
        <w:trPr>
          <w:trHeight w:val="319"/>
        </w:trPr>
        <w:tc>
          <w:tcPr>
            <w:tcW w:w="2537" w:type="dxa"/>
            <w:tcBorders>
              <w:top w:val="nil"/>
              <w:left w:val="single" w:sz="8" w:space="0" w:color="auto"/>
              <w:bottom w:val="single" w:sz="8" w:space="0" w:color="auto"/>
              <w:right w:val="single" w:sz="8" w:space="0" w:color="auto"/>
            </w:tcBorders>
            <w:shd w:val="clear" w:color="auto" w:fill="1F3864" w:themeFill="accent1" w:themeFillShade="80"/>
            <w:vAlign w:val="center"/>
            <w:hideMark/>
          </w:tcPr>
          <w:p w14:paraId="557CBC2E" w14:textId="77777777" w:rsidR="007351C0" w:rsidRPr="00C570F1" w:rsidRDefault="007351C0" w:rsidP="007351C0">
            <w:pPr>
              <w:spacing w:after="0" w:line="240" w:lineRule="auto"/>
              <w:rPr>
                <w:rFonts w:ascii="Calibri" w:eastAsia="Times New Roman" w:hAnsi="Calibri" w:cs="Calibri"/>
                <w:b/>
                <w:bCs/>
                <w:color w:val="FFFFFF"/>
                <w:kern w:val="0"/>
                <w:sz w:val="24"/>
                <w:szCs w:val="24"/>
                <w:lang w:eastAsia="es-PE"/>
                <w14:ligatures w14:val="none"/>
              </w:rPr>
            </w:pPr>
            <w:r w:rsidRPr="00C570F1">
              <w:rPr>
                <w:rFonts w:ascii="Calibri" w:eastAsia="Times New Roman" w:hAnsi="Calibri" w:cs="Calibri"/>
                <w:b/>
                <w:bCs/>
                <w:color w:val="FFFFFF"/>
                <w:kern w:val="0"/>
                <w:sz w:val="24"/>
                <w:szCs w:val="24"/>
                <w:lang w:eastAsia="es-PE"/>
                <w14:ligatures w14:val="none"/>
              </w:rPr>
              <w:t>Denominador</w:t>
            </w:r>
          </w:p>
        </w:tc>
        <w:tc>
          <w:tcPr>
            <w:tcW w:w="1336" w:type="dxa"/>
            <w:tcBorders>
              <w:top w:val="nil"/>
              <w:left w:val="nil"/>
              <w:bottom w:val="single" w:sz="8" w:space="0" w:color="auto"/>
              <w:right w:val="single" w:sz="8" w:space="0" w:color="auto"/>
            </w:tcBorders>
            <w:shd w:val="clear" w:color="000000" w:fill="C9C9C9"/>
            <w:vAlign w:val="center"/>
            <w:hideMark/>
          </w:tcPr>
          <w:p w14:paraId="2D4C168A" w14:textId="336F371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690" w:type="dxa"/>
            <w:tcBorders>
              <w:top w:val="nil"/>
              <w:left w:val="nil"/>
              <w:bottom w:val="single" w:sz="8" w:space="0" w:color="auto"/>
              <w:right w:val="single" w:sz="8" w:space="0" w:color="auto"/>
            </w:tcBorders>
            <w:shd w:val="clear" w:color="000000" w:fill="C9C9C9"/>
            <w:vAlign w:val="center"/>
            <w:hideMark/>
          </w:tcPr>
          <w:p w14:paraId="5B098033" w14:textId="61606468"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50" w:type="dxa"/>
            <w:tcBorders>
              <w:top w:val="nil"/>
              <w:left w:val="nil"/>
              <w:bottom w:val="single" w:sz="8" w:space="0" w:color="auto"/>
              <w:right w:val="single" w:sz="8" w:space="0" w:color="auto"/>
            </w:tcBorders>
            <w:shd w:val="clear" w:color="auto" w:fill="auto"/>
            <w:vAlign w:val="center"/>
            <w:hideMark/>
          </w:tcPr>
          <w:p w14:paraId="16881D17"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198</w:t>
            </w:r>
          </w:p>
        </w:tc>
        <w:tc>
          <w:tcPr>
            <w:tcW w:w="951" w:type="dxa"/>
            <w:tcBorders>
              <w:top w:val="nil"/>
              <w:left w:val="nil"/>
              <w:bottom w:val="single" w:sz="8" w:space="0" w:color="auto"/>
              <w:right w:val="single" w:sz="8" w:space="0" w:color="auto"/>
            </w:tcBorders>
            <w:shd w:val="clear" w:color="auto" w:fill="auto"/>
            <w:vAlign w:val="center"/>
            <w:hideMark/>
          </w:tcPr>
          <w:p w14:paraId="7ED0B8CB" w14:textId="7777777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C570F1">
              <w:rPr>
                <w:rFonts w:ascii="Calibri" w:eastAsia="Times New Roman" w:hAnsi="Calibri" w:cs="Calibri"/>
                <w:color w:val="000000"/>
                <w:kern w:val="0"/>
                <w:sz w:val="24"/>
                <w:szCs w:val="24"/>
                <w:lang w:eastAsia="es-PE"/>
                <w14:ligatures w14:val="none"/>
              </w:rPr>
              <w:t>198</w:t>
            </w:r>
          </w:p>
        </w:tc>
        <w:tc>
          <w:tcPr>
            <w:tcW w:w="936" w:type="dxa"/>
            <w:tcBorders>
              <w:top w:val="nil"/>
              <w:left w:val="nil"/>
              <w:bottom w:val="single" w:sz="8" w:space="0" w:color="auto"/>
              <w:right w:val="single" w:sz="8" w:space="0" w:color="auto"/>
            </w:tcBorders>
            <w:shd w:val="clear" w:color="000000" w:fill="C9C9C9"/>
            <w:vAlign w:val="center"/>
            <w:hideMark/>
          </w:tcPr>
          <w:p w14:paraId="284E41DA" w14:textId="2AD585EF"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5D4116A5" w14:textId="30C1CA27"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250E989A" w14:textId="45685B1A"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3C010B8F" w14:textId="58CE58E9"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36" w:type="dxa"/>
            <w:tcBorders>
              <w:top w:val="nil"/>
              <w:left w:val="nil"/>
              <w:bottom w:val="single" w:sz="8" w:space="0" w:color="auto"/>
              <w:right w:val="single" w:sz="8" w:space="0" w:color="auto"/>
            </w:tcBorders>
            <w:shd w:val="clear" w:color="000000" w:fill="C9C9C9"/>
            <w:vAlign w:val="center"/>
            <w:hideMark/>
          </w:tcPr>
          <w:p w14:paraId="0F254EF5" w14:textId="4C8107BA"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nil"/>
              <w:left w:val="nil"/>
              <w:bottom w:val="single" w:sz="8" w:space="0" w:color="auto"/>
              <w:right w:val="single" w:sz="8" w:space="0" w:color="auto"/>
            </w:tcBorders>
            <w:shd w:val="clear" w:color="000000" w:fill="C9C9C9"/>
            <w:vAlign w:val="center"/>
            <w:hideMark/>
          </w:tcPr>
          <w:p w14:paraId="2552D6F6" w14:textId="10084B22"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013" w:type="dxa"/>
            <w:tcBorders>
              <w:top w:val="nil"/>
              <w:left w:val="nil"/>
              <w:bottom w:val="single" w:sz="8" w:space="0" w:color="auto"/>
              <w:right w:val="single" w:sz="8" w:space="0" w:color="auto"/>
            </w:tcBorders>
            <w:shd w:val="clear" w:color="000000" w:fill="C9C9C9"/>
            <w:vAlign w:val="center"/>
            <w:hideMark/>
          </w:tcPr>
          <w:p w14:paraId="760D598E" w14:textId="3E0F0B0D" w:rsidR="007351C0" w:rsidRPr="00C570F1" w:rsidRDefault="007351C0" w:rsidP="007351C0">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0558A4FF" w14:textId="58F2B446" w:rsidR="006D7BFD" w:rsidRPr="006D7BFD" w:rsidRDefault="006D7BFD" w:rsidP="00DF0997">
      <w:pPr>
        <w:spacing w:before="240" w:line="360" w:lineRule="auto"/>
        <w:ind w:left="1056"/>
        <w:rPr>
          <w:rFonts w:cstheme="minorHAnsi"/>
          <w:sz w:val="24"/>
          <w:szCs w:val="24"/>
        </w:rPr>
      </w:pPr>
      <w:r w:rsidRPr="006D7BFD">
        <w:rPr>
          <w:rFonts w:cstheme="minorHAnsi"/>
          <w:sz w:val="24"/>
          <w:szCs w:val="24"/>
        </w:rPr>
        <w:t>Fuente: Reporte de seguimiento de PNMDD 2023 Elaboración Propia</w:t>
      </w:r>
    </w:p>
    <w:p w14:paraId="66334D22" w14:textId="226BC29F" w:rsidR="00C1709E" w:rsidRPr="00435A52" w:rsidRDefault="00C1709E" w:rsidP="00DF0997">
      <w:pPr>
        <w:pStyle w:val="Prrafodelista"/>
        <w:numPr>
          <w:ilvl w:val="1"/>
          <w:numId w:val="28"/>
        </w:numPr>
        <w:spacing w:before="240" w:line="360" w:lineRule="auto"/>
        <w:rPr>
          <w:rFonts w:cstheme="minorHAnsi"/>
          <w:sz w:val="24"/>
          <w:szCs w:val="24"/>
        </w:rPr>
      </w:pPr>
      <w:r w:rsidRPr="00DF0997">
        <w:rPr>
          <w:rFonts w:cstheme="minorHAnsi"/>
          <w:b/>
          <w:sz w:val="24"/>
          <w:szCs w:val="24"/>
        </w:rPr>
        <w:t>Análisis de calidad:</w:t>
      </w:r>
      <w:r w:rsidRPr="00435A52">
        <w:rPr>
          <w:rFonts w:cstheme="minorHAnsi"/>
          <w:sz w:val="24"/>
          <w:szCs w:val="24"/>
        </w:rPr>
        <w:t xml:space="preserve"> En el año 2023, el servicio reportó una tasa anual de variación del 193.8% en el número de personas con discapacidad que son atendidas por el Programa de asesoramiento empresarial. Así, el indicador alcanzó un nivel de cumplimiento alto con un valor de 282.1% de la meta establecida, evidenciando una posible falla de planeación. Asimismo, el nivel de cumplimiento alcanzado en el 2023 representa una disminución de 6086 p.p. respecto a lo registrado en el 2022 (9114.6%).</w:t>
      </w:r>
      <w:r w:rsidR="00D7174E" w:rsidRPr="00435A52">
        <w:rPr>
          <w:rFonts w:cstheme="minorHAnsi"/>
          <w:sz w:val="24"/>
          <w:szCs w:val="24"/>
        </w:rPr>
        <w:t xml:space="preserve"> </w:t>
      </w:r>
      <w:r w:rsidRPr="00435A52">
        <w:rPr>
          <w:rFonts w:cstheme="minorHAnsi"/>
          <w:sz w:val="24"/>
          <w:szCs w:val="24"/>
        </w:rPr>
        <w:t xml:space="preserve">Cabe precisar que en el año 2022 el indicador también presenta indicios de posible falla de planeamiento. </w:t>
      </w:r>
    </w:p>
    <w:p w14:paraId="49264DC3" w14:textId="77777777" w:rsidR="009F102D" w:rsidRPr="00607CAE" w:rsidRDefault="00C1709E" w:rsidP="00DF0997">
      <w:pPr>
        <w:spacing w:before="240" w:line="360" w:lineRule="auto"/>
        <w:ind w:left="1080"/>
        <w:rPr>
          <w:rFonts w:cstheme="minorHAnsi"/>
          <w:sz w:val="24"/>
          <w:szCs w:val="24"/>
        </w:rPr>
      </w:pPr>
      <w:r w:rsidRPr="00607CAE">
        <w:rPr>
          <w:rFonts w:cstheme="minorHAnsi"/>
          <w:b/>
          <w:sz w:val="24"/>
          <w:szCs w:val="24"/>
        </w:rPr>
        <w:t>Tabla 11</w:t>
      </w:r>
      <w:r w:rsidRPr="00607CAE">
        <w:rPr>
          <w:rFonts w:cstheme="minorHAnsi"/>
          <w:sz w:val="24"/>
          <w:szCs w:val="24"/>
        </w:rPr>
        <w:t>: Avance del indicador de calidad del servicio 02.04.01</w:t>
      </w:r>
    </w:p>
    <w:p w14:paraId="636B32EE" w14:textId="70989EE8" w:rsidR="009F102D" w:rsidRPr="009F102D" w:rsidRDefault="009F102D" w:rsidP="00DF0997">
      <w:pPr>
        <w:spacing w:before="240" w:line="360" w:lineRule="auto"/>
        <w:ind w:left="1080"/>
        <w:rPr>
          <w:rFonts w:cstheme="minorHAnsi"/>
          <w:sz w:val="24"/>
          <w:szCs w:val="24"/>
        </w:rPr>
      </w:pPr>
      <w:r w:rsidRPr="003D0333">
        <w:rPr>
          <w:rFonts w:cstheme="minorHAnsi"/>
          <w:sz w:val="24"/>
          <w:szCs w:val="24"/>
        </w:rPr>
        <w:t xml:space="preserve">Nombre del objetivo prioritario: </w:t>
      </w:r>
      <w:r w:rsidR="001809D5">
        <w:rPr>
          <w:rFonts w:cstheme="minorHAnsi"/>
          <w:sz w:val="24"/>
          <w:szCs w:val="24"/>
        </w:rPr>
        <w:t>O</w:t>
      </w:r>
      <w:r w:rsidR="001809D5" w:rsidRPr="001809D5">
        <w:rPr>
          <w:rFonts w:cstheme="minorHAnsi"/>
          <w:sz w:val="24"/>
          <w:szCs w:val="24"/>
        </w:rPr>
        <w:t>P.02 Fomentar que las personas con discapacidad en edad de trabajar participen en actividades económicas dependientes o independientes que les permita la generación de ingresos</w:t>
      </w:r>
    </w:p>
    <w:p w14:paraId="228DB186" w14:textId="24549173" w:rsidR="009F102D" w:rsidRPr="009F102D" w:rsidRDefault="009F102D" w:rsidP="00DF0997">
      <w:pPr>
        <w:spacing w:before="240" w:line="360" w:lineRule="auto"/>
        <w:ind w:left="1080"/>
        <w:rPr>
          <w:rFonts w:cstheme="minorHAnsi"/>
          <w:sz w:val="24"/>
          <w:szCs w:val="24"/>
        </w:rPr>
      </w:pPr>
      <w:r w:rsidRPr="003D0333">
        <w:rPr>
          <w:rFonts w:cstheme="minorHAnsi"/>
          <w:sz w:val="24"/>
          <w:szCs w:val="24"/>
        </w:rPr>
        <w:t xml:space="preserve">Servicio: </w:t>
      </w:r>
      <w:r w:rsidR="001809D5">
        <w:rPr>
          <w:rFonts w:cstheme="minorHAnsi"/>
          <w:sz w:val="24"/>
          <w:szCs w:val="24"/>
        </w:rPr>
        <w:t xml:space="preserve"> </w:t>
      </w:r>
      <w:r w:rsidR="001809D5" w:rsidRPr="001809D5">
        <w:rPr>
          <w:rFonts w:cstheme="minorHAnsi"/>
          <w:sz w:val="24"/>
          <w:szCs w:val="24"/>
        </w:rPr>
        <w:t>Orientación y asesoramiento para las personas con discapacidad que desean iniciar un negocio propio o cuenten con un negocio.</w:t>
      </w:r>
    </w:p>
    <w:p w14:paraId="0CA41CED" w14:textId="77777777" w:rsidR="00640EB9" w:rsidRDefault="009F102D" w:rsidP="00DF0997">
      <w:pPr>
        <w:spacing w:before="240" w:line="360" w:lineRule="auto"/>
        <w:ind w:left="1080"/>
        <w:rPr>
          <w:rFonts w:cstheme="minorHAnsi"/>
          <w:sz w:val="24"/>
          <w:szCs w:val="24"/>
        </w:rPr>
      </w:pPr>
      <w:r w:rsidRPr="003D0333">
        <w:rPr>
          <w:rFonts w:cstheme="minorHAnsi"/>
          <w:sz w:val="24"/>
          <w:szCs w:val="24"/>
        </w:rPr>
        <w:t>Indicador:</w:t>
      </w:r>
      <w:r w:rsidR="001809D5">
        <w:rPr>
          <w:rFonts w:cstheme="minorHAnsi"/>
          <w:sz w:val="24"/>
          <w:szCs w:val="24"/>
        </w:rPr>
        <w:t xml:space="preserve"> T</w:t>
      </w:r>
      <w:r w:rsidR="001809D5" w:rsidRPr="001809D5">
        <w:rPr>
          <w:rFonts w:cstheme="minorHAnsi"/>
          <w:sz w:val="24"/>
          <w:szCs w:val="24"/>
        </w:rPr>
        <w:t>asa de variación del número de personas con discapacidad que formalizaron un negocio propio</w:t>
      </w:r>
    </w:p>
    <w:tbl>
      <w:tblPr>
        <w:tblW w:w="12020" w:type="dxa"/>
        <w:tblInd w:w="1080" w:type="dxa"/>
        <w:tblCellMar>
          <w:left w:w="70" w:type="dxa"/>
          <w:right w:w="70" w:type="dxa"/>
        </w:tblCellMar>
        <w:tblLook w:val="04A0" w:firstRow="1" w:lastRow="0" w:firstColumn="1" w:lastColumn="0" w:noHBand="0" w:noVBand="1"/>
      </w:tblPr>
      <w:tblGrid>
        <w:gridCol w:w="1894"/>
        <w:gridCol w:w="948"/>
        <w:gridCol w:w="916"/>
        <w:gridCol w:w="918"/>
        <w:gridCol w:w="919"/>
        <w:gridCol w:w="917"/>
        <w:gridCol w:w="917"/>
        <w:gridCol w:w="917"/>
        <w:gridCol w:w="917"/>
        <w:gridCol w:w="917"/>
        <w:gridCol w:w="920"/>
        <w:gridCol w:w="920"/>
      </w:tblGrid>
      <w:tr w:rsidR="00117257" w:rsidRPr="00761F1C" w14:paraId="064CCAB9" w14:textId="77777777" w:rsidTr="005334F1">
        <w:trPr>
          <w:trHeight w:val="945"/>
          <w:tblHeader/>
        </w:trPr>
        <w:tc>
          <w:tcPr>
            <w:tcW w:w="18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2E61AC"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Año</w:t>
            </w:r>
          </w:p>
        </w:tc>
        <w:tc>
          <w:tcPr>
            <w:tcW w:w="94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265D828"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Valor LB (2020)</w:t>
            </w:r>
          </w:p>
        </w:tc>
        <w:tc>
          <w:tcPr>
            <w:tcW w:w="916"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82233C0"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2021</w:t>
            </w:r>
          </w:p>
        </w:tc>
        <w:tc>
          <w:tcPr>
            <w:tcW w:w="91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3280F97"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2022</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2EAC83C"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2023</w:t>
            </w:r>
          </w:p>
        </w:tc>
        <w:tc>
          <w:tcPr>
            <w:tcW w:w="9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105801"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2024</w:t>
            </w:r>
          </w:p>
        </w:tc>
        <w:tc>
          <w:tcPr>
            <w:tcW w:w="9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20CC64E"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2025</w:t>
            </w:r>
          </w:p>
        </w:tc>
        <w:tc>
          <w:tcPr>
            <w:tcW w:w="9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F2061B0"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2026</w:t>
            </w:r>
          </w:p>
        </w:tc>
        <w:tc>
          <w:tcPr>
            <w:tcW w:w="9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85072D6"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2027</w:t>
            </w:r>
          </w:p>
        </w:tc>
        <w:tc>
          <w:tcPr>
            <w:tcW w:w="91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15253C9"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E6509E7"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539D27D" w14:textId="77777777" w:rsidR="00761F1C" w:rsidRPr="005334F1" w:rsidRDefault="00761F1C" w:rsidP="00761F1C">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2030</w:t>
            </w:r>
          </w:p>
        </w:tc>
      </w:tr>
      <w:tr w:rsidR="00761F1C" w:rsidRPr="00761F1C" w14:paraId="43B9B6D4" w14:textId="77777777" w:rsidTr="005334F1">
        <w:trPr>
          <w:trHeight w:val="945"/>
        </w:trPr>
        <w:tc>
          <w:tcPr>
            <w:tcW w:w="1894"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B09CF5B" w14:textId="77777777" w:rsidR="00761F1C" w:rsidRPr="00761F1C" w:rsidRDefault="00761F1C" w:rsidP="00761F1C">
            <w:pPr>
              <w:spacing w:after="0" w:line="240" w:lineRule="auto"/>
              <w:rPr>
                <w:rFonts w:ascii="Calibri" w:eastAsia="Times New Roman" w:hAnsi="Calibri" w:cs="Calibri"/>
                <w:b/>
                <w:bCs/>
                <w:color w:val="FFFFFF"/>
                <w:kern w:val="0"/>
                <w:sz w:val="24"/>
                <w:szCs w:val="24"/>
                <w:lang w:eastAsia="es-PE"/>
                <w14:ligatures w14:val="none"/>
              </w:rPr>
            </w:pPr>
            <w:r w:rsidRPr="00761F1C">
              <w:rPr>
                <w:rFonts w:ascii="Calibri" w:eastAsia="Times New Roman" w:hAnsi="Calibri" w:cs="Calibri"/>
                <w:b/>
                <w:bCs/>
                <w:color w:val="FFFFFF"/>
                <w:kern w:val="0"/>
                <w:sz w:val="24"/>
                <w:szCs w:val="24"/>
                <w:lang w:eastAsia="es-PE"/>
                <w14:ligatures w14:val="none"/>
              </w:rPr>
              <w:t>Logro esperado (%)</w:t>
            </w:r>
          </w:p>
        </w:tc>
        <w:tc>
          <w:tcPr>
            <w:tcW w:w="948" w:type="dxa"/>
            <w:tcBorders>
              <w:top w:val="nil"/>
              <w:left w:val="nil"/>
              <w:bottom w:val="single" w:sz="4" w:space="0" w:color="auto"/>
              <w:right w:val="single" w:sz="4" w:space="0" w:color="auto"/>
            </w:tcBorders>
            <w:shd w:val="clear" w:color="000000" w:fill="FFFFFF"/>
            <w:vAlign w:val="center"/>
            <w:hideMark/>
          </w:tcPr>
          <w:p w14:paraId="5264C015"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No definido</w:t>
            </w:r>
          </w:p>
        </w:tc>
        <w:tc>
          <w:tcPr>
            <w:tcW w:w="916" w:type="dxa"/>
            <w:tcBorders>
              <w:top w:val="nil"/>
              <w:left w:val="nil"/>
              <w:bottom w:val="single" w:sz="4" w:space="0" w:color="auto"/>
              <w:right w:val="single" w:sz="4" w:space="0" w:color="auto"/>
            </w:tcBorders>
            <w:shd w:val="clear" w:color="000000" w:fill="FFFFFF"/>
            <w:vAlign w:val="center"/>
            <w:hideMark/>
          </w:tcPr>
          <w:p w14:paraId="7E29C04A"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auto" w:fill="auto"/>
            <w:vAlign w:val="center"/>
            <w:hideMark/>
          </w:tcPr>
          <w:p w14:paraId="22C2CED8"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2.4</w:t>
            </w:r>
          </w:p>
        </w:tc>
        <w:tc>
          <w:tcPr>
            <w:tcW w:w="919" w:type="dxa"/>
            <w:tcBorders>
              <w:top w:val="nil"/>
              <w:left w:val="nil"/>
              <w:bottom w:val="single" w:sz="4" w:space="0" w:color="auto"/>
              <w:right w:val="single" w:sz="4" w:space="0" w:color="auto"/>
            </w:tcBorders>
            <w:shd w:val="clear" w:color="auto" w:fill="auto"/>
            <w:vAlign w:val="center"/>
            <w:hideMark/>
          </w:tcPr>
          <w:p w14:paraId="268606F7"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7.1</w:t>
            </w:r>
          </w:p>
        </w:tc>
        <w:tc>
          <w:tcPr>
            <w:tcW w:w="917" w:type="dxa"/>
            <w:tcBorders>
              <w:top w:val="nil"/>
              <w:left w:val="nil"/>
              <w:bottom w:val="single" w:sz="4" w:space="0" w:color="auto"/>
              <w:right w:val="single" w:sz="4" w:space="0" w:color="auto"/>
            </w:tcBorders>
            <w:shd w:val="clear" w:color="auto" w:fill="auto"/>
            <w:vAlign w:val="center"/>
            <w:hideMark/>
          </w:tcPr>
          <w:p w14:paraId="7EC60B0B"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14.3</w:t>
            </w:r>
          </w:p>
        </w:tc>
        <w:tc>
          <w:tcPr>
            <w:tcW w:w="917" w:type="dxa"/>
            <w:tcBorders>
              <w:top w:val="nil"/>
              <w:left w:val="nil"/>
              <w:bottom w:val="single" w:sz="4" w:space="0" w:color="auto"/>
              <w:right w:val="single" w:sz="4" w:space="0" w:color="auto"/>
            </w:tcBorders>
            <w:shd w:val="clear" w:color="auto" w:fill="auto"/>
            <w:vAlign w:val="center"/>
            <w:hideMark/>
          </w:tcPr>
          <w:p w14:paraId="0EA2929F"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21.4</w:t>
            </w:r>
          </w:p>
        </w:tc>
        <w:tc>
          <w:tcPr>
            <w:tcW w:w="917" w:type="dxa"/>
            <w:tcBorders>
              <w:top w:val="nil"/>
              <w:left w:val="nil"/>
              <w:bottom w:val="single" w:sz="4" w:space="0" w:color="auto"/>
              <w:right w:val="single" w:sz="4" w:space="0" w:color="auto"/>
            </w:tcBorders>
            <w:shd w:val="clear" w:color="auto" w:fill="auto"/>
            <w:vAlign w:val="center"/>
            <w:hideMark/>
          </w:tcPr>
          <w:p w14:paraId="0DDF875A"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33.3</w:t>
            </w:r>
          </w:p>
        </w:tc>
        <w:tc>
          <w:tcPr>
            <w:tcW w:w="917" w:type="dxa"/>
            <w:tcBorders>
              <w:top w:val="nil"/>
              <w:left w:val="nil"/>
              <w:bottom w:val="single" w:sz="4" w:space="0" w:color="auto"/>
              <w:right w:val="single" w:sz="4" w:space="0" w:color="auto"/>
            </w:tcBorders>
            <w:shd w:val="clear" w:color="auto" w:fill="auto"/>
            <w:vAlign w:val="center"/>
            <w:hideMark/>
          </w:tcPr>
          <w:p w14:paraId="535833E7"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47.6</w:t>
            </w:r>
          </w:p>
        </w:tc>
        <w:tc>
          <w:tcPr>
            <w:tcW w:w="917" w:type="dxa"/>
            <w:tcBorders>
              <w:top w:val="nil"/>
              <w:left w:val="nil"/>
              <w:bottom w:val="single" w:sz="4" w:space="0" w:color="auto"/>
              <w:right w:val="single" w:sz="4" w:space="0" w:color="auto"/>
            </w:tcBorders>
            <w:shd w:val="clear" w:color="auto" w:fill="auto"/>
            <w:vAlign w:val="center"/>
            <w:hideMark/>
          </w:tcPr>
          <w:p w14:paraId="79CC0533"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55.9</w:t>
            </w:r>
          </w:p>
        </w:tc>
        <w:tc>
          <w:tcPr>
            <w:tcW w:w="920" w:type="dxa"/>
            <w:tcBorders>
              <w:top w:val="nil"/>
              <w:left w:val="nil"/>
              <w:bottom w:val="single" w:sz="4" w:space="0" w:color="auto"/>
              <w:right w:val="single" w:sz="4" w:space="0" w:color="auto"/>
            </w:tcBorders>
            <w:shd w:val="clear" w:color="auto" w:fill="auto"/>
            <w:noWrap/>
            <w:vAlign w:val="center"/>
            <w:hideMark/>
          </w:tcPr>
          <w:p w14:paraId="22F05F07"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67.6</w:t>
            </w:r>
          </w:p>
        </w:tc>
        <w:tc>
          <w:tcPr>
            <w:tcW w:w="920" w:type="dxa"/>
            <w:tcBorders>
              <w:top w:val="nil"/>
              <w:left w:val="nil"/>
              <w:bottom w:val="single" w:sz="4" w:space="0" w:color="auto"/>
              <w:right w:val="single" w:sz="4" w:space="0" w:color="auto"/>
            </w:tcBorders>
            <w:shd w:val="clear" w:color="auto" w:fill="auto"/>
            <w:noWrap/>
            <w:vAlign w:val="center"/>
            <w:hideMark/>
          </w:tcPr>
          <w:p w14:paraId="7A7A5FCA" w14:textId="77777777" w:rsidR="00761F1C" w:rsidRPr="00761F1C" w:rsidRDefault="00761F1C" w:rsidP="00761F1C">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79.2</w:t>
            </w:r>
          </w:p>
        </w:tc>
      </w:tr>
      <w:tr w:rsidR="00117257" w:rsidRPr="00761F1C" w14:paraId="47A67EC1" w14:textId="77777777" w:rsidTr="005334F1">
        <w:trPr>
          <w:trHeight w:val="945"/>
        </w:trPr>
        <w:tc>
          <w:tcPr>
            <w:tcW w:w="1894"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6A7B2F7" w14:textId="77777777" w:rsidR="00117257" w:rsidRPr="00761F1C" w:rsidRDefault="00117257" w:rsidP="00117257">
            <w:pPr>
              <w:spacing w:after="0" w:line="240" w:lineRule="auto"/>
              <w:rPr>
                <w:rFonts w:ascii="Calibri" w:eastAsia="Times New Roman" w:hAnsi="Calibri" w:cs="Calibri"/>
                <w:b/>
                <w:bCs/>
                <w:color w:val="FFFFFF"/>
                <w:kern w:val="0"/>
                <w:sz w:val="24"/>
                <w:szCs w:val="24"/>
                <w:lang w:eastAsia="es-PE"/>
                <w14:ligatures w14:val="none"/>
              </w:rPr>
            </w:pPr>
            <w:r w:rsidRPr="00761F1C">
              <w:rPr>
                <w:rFonts w:ascii="Calibri" w:eastAsia="Times New Roman" w:hAnsi="Calibri" w:cs="Calibri"/>
                <w:b/>
                <w:bCs/>
                <w:color w:val="FFFFFF"/>
                <w:kern w:val="0"/>
                <w:sz w:val="24"/>
                <w:szCs w:val="24"/>
                <w:lang w:eastAsia="es-PE"/>
                <w14:ligatures w14:val="none"/>
              </w:rPr>
              <w:t>Valor reportado (%)</w:t>
            </w:r>
          </w:p>
        </w:tc>
        <w:tc>
          <w:tcPr>
            <w:tcW w:w="948" w:type="dxa"/>
            <w:tcBorders>
              <w:top w:val="nil"/>
              <w:left w:val="nil"/>
              <w:bottom w:val="single" w:sz="4" w:space="0" w:color="auto"/>
              <w:right w:val="single" w:sz="4" w:space="0" w:color="auto"/>
            </w:tcBorders>
            <w:shd w:val="clear" w:color="000000" w:fill="C9C9C9"/>
            <w:vAlign w:val="center"/>
            <w:hideMark/>
          </w:tcPr>
          <w:p w14:paraId="2A89804E" w14:textId="2AC421AE"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6" w:type="dxa"/>
            <w:tcBorders>
              <w:top w:val="nil"/>
              <w:left w:val="nil"/>
              <w:bottom w:val="single" w:sz="4" w:space="0" w:color="auto"/>
              <w:right w:val="single" w:sz="4" w:space="0" w:color="auto"/>
            </w:tcBorders>
            <w:shd w:val="clear" w:color="000000" w:fill="C9C9C9"/>
            <w:vAlign w:val="center"/>
            <w:hideMark/>
          </w:tcPr>
          <w:p w14:paraId="780BEA41" w14:textId="3AC5140C"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auto" w:fill="auto"/>
            <w:vAlign w:val="center"/>
            <w:hideMark/>
          </w:tcPr>
          <w:p w14:paraId="7C26A91C"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218.8</w:t>
            </w:r>
          </w:p>
        </w:tc>
        <w:tc>
          <w:tcPr>
            <w:tcW w:w="919" w:type="dxa"/>
            <w:tcBorders>
              <w:top w:val="nil"/>
              <w:left w:val="nil"/>
              <w:bottom w:val="single" w:sz="4" w:space="0" w:color="auto"/>
              <w:right w:val="single" w:sz="4" w:space="0" w:color="auto"/>
            </w:tcBorders>
            <w:shd w:val="clear" w:color="auto" w:fill="auto"/>
            <w:vAlign w:val="center"/>
            <w:hideMark/>
          </w:tcPr>
          <w:p w14:paraId="72328DC8"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193.8</w:t>
            </w:r>
          </w:p>
        </w:tc>
        <w:tc>
          <w:tcPr>
            <w:tcW w:w="917" w:type="dxa"/>
            <w:tcBorders>
              <w:top w:val="nil"/>
              <w:left w:val="nil"/>
              <w:bottom w:val="single" w:sz="4" w:space="0" w:color="auto"/>
              <w:right w:val="single" w:sz="4" w:space="0" w:color="auto"/>
            </w:tcBorders>
            <w:shd w:val="clear" w:color="000000" w:fill="C9C9C9"/>
            <w:vAlign w:val="center"/>
            <w:hideMark/>
          </w:tcPr>
          <w:p w14:paraId="1876202E" w14:textId="4150A361"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06BD3532" w14:textId="6FACC1D8"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23AE6049" w14:textId="6CC4FDAD"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73B08EEF" w14:textId="5775A6D0"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57684C6D" w14:textId="632D0EF1"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748D720" w14:textId="5830B9DD"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071C530" w14:textId="0E47F552"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117257" w:rsidRPr="00761F1C" w14:paraId="52E5C637" w14:textId="77777777" w:rsidTr="005334F1">
        <w:trPr>
          <w:trHeight w:val="945"/>
        </w:trPr>
        <w:tc>
          <w:tcPr>
            <w:tcW w:w="1894"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959946B" w14:textId="77777777" w:rsidR="00117257" w:rsidRPr="00761F1C" w:rsidRDefault="00117257" w:rsidP="00117257">
            <w:pPr>
              <w:spacing w:after="0" w:line="240" w:lineRule="auto"/>
              <w:rPr>
                <w:rFonts w:ascii="Calibri" w:eastAsia="Times New Roman" w:hAnsi="Calibri" w:cs="Calibri"/>
                <w:b/>
                <w:bCs/>
                <w:color w:val="FFFFFF"/>
                <w:kern w:val="0"/>
                <w:sz w:val="24"/>
                <w:szCs w:val="24"/>
                <w:lang w:eastAsia="es-PE"/>
                <w14:ligatures w14:val="none"/>
              </w:rPr>
            </w:pPr>
            <w:r w:rsidRPr="00761F1C">
              <w:rPr>
                <w:rFonts w:ascii="Calibri" w:eastAsia="Times New Roman" w:hAnsi="Calibri" w:cs="Calibri"/>
                <w:b/>
                <w:bCs/>
                <w:color w:val="FFFFFF"/>
                <w:kern w:val="0"/>
                <w:sz w:val="24"/>
                <w:szCs w:val="24"/>
                <w:lang w:eastAsia="es-PE"/>
                <w14:ligatures w14:val="none"/>
              </w:rPr>
              <w:t>Nivel de avance (%)</w:t>
            </w:r>
          </w:p>
        </w:tc>
        <w:tc>
          <w:tcPr>
            <w:tcW w:w="948" w:type="dxa"/>
            <w:tcBorders>
              <w:top w:val="nil"/>
              <w:left w:val="nil"/>
              <w:bottom w:val="single" w:sz="4" w:space="0" w:color="auto"/>
              <w:right w:val="single" w:sz="4" w:space="0" w:color="auto"/>
            </w:tcBorders>
            <w:shd w:val="clear" w:color="000000" w:fill="C9C9C9"/>
            <w:vAlign w:val="center"/>
            <w:hideMark/>
          </w:tcPr>
          <w:p w14:paraId="5C9FB2B2" w14:textId="2C045E4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6" w:type="dxa"/>
            <w:tcBorders>
              <w:top w:val="nil"/>
              <w:left w:val="nil"/>
              <w:bottom w:val="single" w:sz="4" w:space="0" w:color="auto"/>
              <w:right w:val="single" w:sz="4" w:space="0" w:color="auto"/>
            </w:tcBorders>
            <w:shd w:val="clear" w:color="000000" w:fill="C9C9C9"/>
            <w:vAlign w:val="center"/>
            <w:hideMark/>
          </w:tcPr>
          <w:p w14:paraId="75975118" w14:textId="5A45ED11"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auto" w:fill="auto"/>
            <w:vAlign w:val="center"/>
            <w:hideMark/>
          </w:tcPr>
          <w:p w14:paraId="490EFE47"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9114.6</w:t>
            </w:r>
          </w:p>
        </w:tc>
        <w:tc>
          <w:tcPr>
            <w:tcW w:w="919" w:type="dxa"/>
            <w:tcBorders>
              <w:top w:val="nil"/>
              <w:left w:val="nil"/>
              <w:bottom w:val="single" w:sz="4" w:space="0" w:color="auto"/>
              <w:right w:val="single" w:sz="4" w:space="0" w:color="auto"/>
            </w:tcBorders>
            <w:shd w:val="clear" w:color="auto" w:fill="auto"/>
            <w:vAlign w:val="center"/>
            <w:hideMark/>
          </w:tcPr>
          <w:p w14:paraId="5F3DCDAC"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2728.9</w:t>
            </w:r>
          </w:p>
        </w:tc>
        <w:tc>
          <w:tcPr>
            <w:tcW w:w="917" w:type="dxa"/>
            <w:tcBorders>
              <w:top w:val="nil"/>
              <w:left w:val="nil"/>
              <w:bottom w:val="single" w:sz="4" w:space="0" w:color="auto"/>
              <w:right w:val="single" w:sz="4" w:space="0" w:color="auto"/>
            </w:tcBorders>
            <w:shd w:val="clear" w:color="000000" w:fill="C9C9C9"/>
            <w:vAlign w:val="center"/>
            <w:hideMark/>
          </w:tcPr>
          <w:p w14:paraId="61081E31" w14:textId="4D8600EE"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0F7B2E6C" w14:textId="7CD3C0A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03B098F0" w14:textId="1FED50B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28E7EF67" w14:textId="5277B75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64D80F71" w14:textId="6442DD0A"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FD557C3" w14:textId="0D5B5DC8"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694BB64" w14:textId="23E3DAFD"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117257" w:rsidRPr="00761F1C" w14:paraId="202F0371" w14:textId="77777777" w:rsidTr="005334F1">
        <w:trPr>
          <w:trHeight w:val="630"/>
        </w:trPr>
        <w:tc>
          <w:tcPr>
            <w:tcW w:w="1894"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3F2127B" w14:textId="77777777" w:rsidR="00117257" w:rsidRPr="00761F1C" w:rsidRDefault="00117257" w:rsidP="00117257">
            <w:pPr>
              <w:spacing w:after="0" w:line="240" w:lineRule="auto"/>
              <w:rPr>
                <w:rFonts w:ascii="Calibri" w:eastAsia="Times New Roman" w:hAnsi="Calibri" w:cs="Calibri"/>
                <w:b/>
                <w:bCs/>
                <w:color w:val="FFFFFF"/>
                <w:kern w:val="0"/>
                <w:sz w:val="24"/>
                <w:szCs w:val="24"/>
                <w:lang w:eastAsia="es-PE"/>
                <w14:ligatures w14:val="none"/>
              </w:rPr>
            </w:pPr>
            <w:r w:rsidRPr="00761F1C">
              <w:rPr>
                <w:rFonts w:ascii="Calibri" w:eastAsia="Times New Roman" w:hAnsi="Calibri" w:cs="Calibri"/>
                <w:b/>
                <w:bCs/>
                <w:color w:val="FFFFFF"/>
                <w:kern w:val="0"/>
                <w:sz w:val="24"/>
                <w:szCs w:val="24"/>
                <w:lang w:eastAsia="es-PE"/>
                <w14:ligatures w14:val="none"/>
              </w:rPr>
              <w:t>Numerador</w:t>
            </w:r>
          </w:p>
        </w:tc>
        <w:tc>
          <w:tcPr>
            <w:tcW w:w="948" w:type="dxa"/>
            <w:tcBorders>
              <w:top w:val="nil"/>
              <w:left w:val="nil"/>
              <w:bottom w:val="single" w:sz="4" w:space="0" w:color="auto"/>
              <w:right w:val="single" w:sz="4" w:space="0" w:color="auto"/>
            </w:tcBorders>
            <w:shd w:val="clear" w:color="000000" w:fill="C9C9C9"/>
            <w:vAlign w:val="center"/>
            <w:hideMark/>
          </w:tcPr>
          <w:p w14:paraId="08BBE51C" w14:textId="0C5BF19F"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6" w:type="dxa"/>
            <w:tcBorders>
              <w:top w:val="nil"/>
              <w:left w:val="nil"/>
              <w:bottom w:val="single" w:sz="4" w:space="0" w:color="auto"/>
              <w:right w:val="single" w:sz="4" w:space="0" w:color="auto"/>
            </w:tcBorders>
            <w:shd w:val="clear" w:color="000000" w:fill="C9C9C9"/>
            <w:vAlign w:val="center"/>
            <w:hideMark/>
          </w:tcPr>
          <w:p w14:paraId="2B511048" w14:textId="46DE613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auto" w:fill="auto"/>
            <w:vAlign w:val="center"/>
            <w:hideMark/>
          </w:tcPr>
          <w:p w14:paraId="5FEA5AF8"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255</w:t>
            </w:r>
          </w:p>
        </w:tc>
        <w:tc>
          <w:tcPr>
            <w:tcW w:w="919" w:type="dxa"/>
            <w:tcBorders>
              <w:top w:val="nil"/>
              <w:left w:val="nil"/>
              <w:bottom w:val="single" w:sz="4" w:space="0" w:color="auto"/>
              <w:right w:val="single" w:sz="4" w:space="0" w:color="auto"/>
            </w:tcBorders>
            <w:shd w:val="clear" w:color="auto" w:fill="auto"/>
            <w:vAlign w:val="center"/>
            <w:hideMark/>
          </w:tcPr>
          <w:p w14:paraId="3CB0BA81"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235</w:t>
            </w:r>
          </w:p>
        </w:tc>
        <w:tc>
          <w:tcPr>
            <w:tcW w:w="917" w:type="dxa"/>
            <w:tcBorders>
              <w:top w:val="nil"/>
              <w:left w:val="nil"/>
              <w:bottom w:val="single" w:sz="4" w:space="0" w:color="auto"/>
              <w:right w:val="single" w:sz="4" w:space="0" w:color="auto"/>
            </w:tcBorders>
            <w:shd w:val="clear" w:color="000000" w:fill="C9C9C9"/>
            <w:vAlign w:val="center"/>
            <w:hideMark/>
          </w:tcPr>
          <w:p w14:paraId="62EFBB9B" w14:textId="2D2EB730"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21FD13DC" w14:textId="67BF2683"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04EF9DA4" w14:textId="36E44BE9"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777F5153" w14:textId="28BFE54B"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6A5FD88F" w14:textId="0B274EFB"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A03C614" w14:textId="6B27456E"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DD2EF30" w14:textId="6B9C082E"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117257" w:rsidRPr="00761F1C" w14:paraId="42C9BB3B" w14:textId="77777777" w:rsidTr="005334F1">
        <w:trPr>
          <w:trHeight w:val="630"/>
        </w:trPr>
        <w:tc>
          <w:tcPr>
            <w:tcW w:w="1894"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6A3DB65" w14:textId="77777777" w:rsidR="00117257" w:rsidRPr="00761F1C" w:rsidRDefault="00117257" w:rsidP="00117257">
            <w:pPr>
              <w:spacing w:after="0" w:line="240" w:lineRule="auto"/>
              <w:rPr>
                <w:rFonts w:ascii="Calibri" w:eastAsia="Times New Roman" w:hAnsi="Calibri" w:cs="Calibri"/>
                <w:b/>
                <w:bCs/>
                <w:color w:val="FFFFFF"/>
                <w:kern w:val="0"/>
                <w:sz w:val="24"/>
                <w:szCs w:val="24"/>
                <w:lang w:eastAsia="es-PE"/>
                <w14:ligatures w14:val="none"/>
              </w:rPr>
            </w:pPr>
            <w:r w:rsidRPr="00761F1C">
              <w:rPr>
                <w:rFonts w:ascii="Calibri" w:eastAsia="Times New Roman" w:hAnsi="Calibri" w:cs="Calibri"/>
                <w:b/>
                <w:bCs/>
                <w:color w:val="FFFFFF"/>
                <w:kern w:val="0"/>
                <w:sz w:val="24"/>
                <w:szCs w:val="24"/>
                <w:lang w:eastAsia="es-PE"/>
                <w14:ligatures w14:val="none"/>
              </w:rPr>
              <w:t>Denominador</w:t>
            </w:r>
          </w:p>
        </w:tc>
        <w:tc>
          <w:tcPr>
            <w:tcW w:w="948" w:type="dxa"/>
            <w:tcBorders>
              <w:top w:val="nil"/>
              <w:left w:val="nil"/>
              <w:bottom w:val="single" w:sz="4" w:space="0" w:color="auto"/>
              <w:right w:val="single" w:sz="4" w:space="0" w:color="auto"/>
            </w:tcBorders>
            <w:shd w:val="clear" w:color="000000" w:fill="C9C9C9"/>
            <w:vAlign w:val="center"/>
            <w:hideMark/>
          </w:tcPr>
          <w:p w14:paraId="17248743" w14:textId="33DB6D3C"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6" w:type="dxa"/>
            <w:tcBorders>
              <w:top w:val="nil"/>
              <w:left w:val="nil"/>
              <w:bottom w:val="single" w:sz="4" w:space="0" w:color="auto"/>
              <w:right w:val="single" w:sz="4" w:space="0" w:color="auto"/>
            </w:tcBorders>
            <w:shd w:val="clear" w:color="000000" w:fill="C9C9C9"/>
            <w:vAlign w:val="center"/>
            <w:hideMark/>
          </w:tcPr>
          <w:p w14:paraId="6F65D972" w14:textId="38F997D0"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auto" w:fill="auto"/>
            <w:vAlign w:val="center"/>
            <w:hideMark/>
          </w:tcPr>
          <w:p w14:paraId="3153EEE3"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80</w:t>
            </w:r>
          </w:p>
        </w:tc>
        <w:tc>
          <w:tcPr>
            <w:tcW w:w="919" w:type="dxa"/>
            <w:tcBorders>
              <w:top w:val="nil"/>
              <w:left w:val="nil"/>
              <w:bottom w:val="single" w:sz="4" w:space="0" w:color="auto"/>
              <w:right w:val="single" w:sz="4" w:space="0" w:color="auto"/>
            </w:tcBorders>
            <w:shd w:val="clear" w:color="auto" w:fill="auto"/>
            <w:vAlign w:val="center"/>
            <w:hideMark/>
          </w:tcPr>
          <w:p w14:paraId="7C0059B2" w14:textId="7777777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761F1C">
              <w:rPr>
                <w:rFonts w:ascii="Calibri" w:eastAsia="Times New Roman" w:hAnsi="Calibri" w:cs="Calibri"/>
                <w:color w:val="000000"/>
                <w:kern w:val="0"/>
                <w:sz w:val="24"/>
                <w:szCs w:val="24"/>
                <w:lang w:eastAsia="es-PE"/>
                <w14:ligatures w14:val="none"/>
              </w:rPr>
              <w:t>80</w:t>
            </w:r>
          </w:p>
        </w:tc>
        <w:tc>
          <w:tcPr>
            <w:tcW w:w="917" w:type="dxa"/>
            <w:tcBorders>
              <w:top w:val="nil"/>
              <w:left w:val="nil"/>
              <w:bottom w:val="single" w:sz="4" w:space="0" w:color="auto"/>
              <w:right w:val="single" w:sz="4" w:space="0" w:color="auto"/>
            </w:tcBorders>
            <w:shd w:val="clear" w:color="000000" w:fill="C9C9C9"/>
            <w:vAlign w:val="center"/>
            <w:hideMark/>
          </w:tcPr>
          <w:p w14:paraId="347DFCB3" w14:textId="0BCEA8CB"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60541C64" w14:textId="0D78C058"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15D21F78" w14:textId="432B109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390DEABA" w14:textId="238C8FB4"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7" w:type="dxa"/>
            <w:tcBorders>
              <w:top w:val="nil"/>
              <w:left w:val="nil"/>
              <w:bottom w:val="single" w:sz="4" w:space="0" w:color="auto"/>
              <w:right w:val="single" w:sz="4" w:space="0" w:color="auto"/>
            </w:tcBorders>
            <w:shd w:val="clear" w:color="000000" w:fill="C9C9C9"/>
            <w:vAlign w:val="center"/>
            <w:hideMark/>
          </w:tcPr>
          <w:p w14:paraId="65F2BAE2" w14:textId="3FCEEE20"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BF85DB9" w14:textId="00D56EAA"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2305214" w14:textId="6E4353C7" w:rsidR="00117257" w:rsidRPr="00761F1C" w:rsidRDefault="00117257" w:rsidP="00117257">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03D56026" w14:textId="11034C13" w:rsidR="00AC7D3D" w:rsidRPr="00435A52" w:rsidRDefault="00640EB9" w:rsidP="00DF0997">
      <w:pPr>
        <w:spacing w:before="240" w:line="360" w:lineRule="auto"/>
        <w:ind w:left="1080"/>
        <w:rPr>
          <w:rFonts w:cstheme="minorHAnsi"/>
          <w:b/>
          <w:bCs/>
          <w:sz w:val="24"/>
          <w:szCs w:val="24"/>
        </w:rPr>
      </w:pPr>
      <w:r w:rsidRPr="00640EB9">
        <w:rPr>
          <w:rFonts w:cstheme="minorHAnsi"/>
          <w:sz w:val="24"/>
          <w:szCs w:val="24"/>
        </w:rPr>
        <w:t>Fuente: Reporte de seguimiento de PNMDD 2023</w:t>
      </w:r>
      <w:r>
        <w:rPr>
          <w:rFonts w:cstheme="minorHAnsi"/>
          <w:sz w:val="24"/>
          <w:szCs w:val="24"/>
        </w:rPr>
        <w:t>.</w:t>
      </w:r>
      <w:r w:rsidRPr="00640EB9">
        <w:rPr>
          <w:rFonts w:cstheme="minorHAnsi"/>
          <w:sz w:val="24"/>
          <w:szCs w:val="24"/>
        </w:rPr>
        <w:t xml:space="preserve"> Elaboración Propia</w:t>
      </w:r>
    </w:p>
    <w:p w14:paraId="3A02BA1D" w14:textId="77777777" w:rsidR="00D00F17" w:rsidRPr="00435A52" w:rsidRDefault="0007531F" w:rsidP="00DF0997">
      <w:pPr>
        <w:pStyle w:val="Prrafodelista"/>
        <w:numPr>
          <w:ilvl w:val="1"/>
          <w:numId w:val="28"/>
        </w:numPr>
        <w:spacing w:before="240" w:line="360" w:lineRule="auto"/>
        <w:rPr>
          <w:rFonts w:cstheme="minorHAnsi"/>
          <w:sz w:val="24"/>
          <w:szCs w:val="24"/>
        </w:rPr>
      </w:pPr>
      <w:r w:rsidRPr="00607CAE">
        <w:rPr>
          <w:rFonts w:cstheme="minorHAnsi"/>
          <w:b/>
          <w:sz w:val="24"/>
          <w:szCs w:val="24"/>
        </w:rPr>
        <w:t>Análisis mixto:</w:t>
      </w:r>
      <w:r w:rsidRPr="00435A52">
        <w:rPr>
          <w:rFonts w:cstheme="minorHAnsi"/>
          <w:sz w:val="24"/>
          <w:szCs w:val="24"/>
        </w:rPr>
        <w:t xml:space="preserve"> Respecto al cálculo y metas del indicador de eficacia, el indicador es una tasa de variación fija cuyo valor depende del incremento/disminución de la cantidad de personas con discapacidad que fueron atendidas en el servicio respecto a un año fijo (2020). Esto significa que el diseño del indicador permite conocer el cambio en el nivel de cobertura durante el tiempo de implementación del servicio. Teniendo en cuenta ello, se identifica que el nivel de cobertura está creciendo a una tasa mucho mayor a la programada en las metas del servicio.</w:t>
      </w:r>
    </w:p>
    <w:p w14:paraId="547559FE" w14:textId="15FA941A" w:rsidR="00D00F17" w:rsidRPr="00435A52" w:rsidRDefault="0007531F" w:rsidP="00DF0997">
      <w:pPr>
        <w:spacing w:before="240" w:line="360" w:lineRule="auto"/>
        <w:ind w:left="1416"/>
        <w:rPr>
          <w:rFonts w:cstheme="minorHAnsi"/>
          <w:sz w:val="24"/>
          <w:szCs w:val="24"/>
        </w:rPr>
      </w:pPr>
      <w:r w:rsidRPr="00435A52">
        <w:rPr>
          <w:rFonts w:cstheme="minorHAnsi"/>
          <w:sz w:val="24"/>
          <w:szCs w:val="24"/>
        </w:rPr>
        <w:lastRenderedPageBreak/>
        <w:t>Respecto al cálculo y metas del indicador de calidad, el indicador es una tasa de variación fija cuyo valor depende del incremento/disminución de la cantidad de personas con discapacidad que fueron atendidas en el servicio y formalizaron su empresa respecto a un año fijo (2020). Esto</w:t>
      </w:r>
      <w:r w:rsidR="0051283C" w:rsidRPr="00435A52">
        <w:rPr>
          <w:rFonts w:cstheme="minorHAnsi"/>
          <w:sz w:val="24"/>
          <w:szCs w:val="24"/>
        </w:rPr>
        <w:t xml:space="preserve"> </w:t>
      </w:r>
      <w:r w:rsidRPr="00435A52">
        <w:rPr>
          <w:rFonts w:cstheme="minorHAnsi"/>
          <w:sz w:val="24"/>
          <w:szCs w:val="24"/>
        </w:rPr>
        <w:t>significa que se considera que el servicio se brinda con calidad cuando la persona atendida formaliza su empresa. Teniendo en cuenta ello, se</w:t>
      </w:r>
      <w:r w:rsidR="00EC52E8" w:rsidRPr="00435A52">
        <w:rPr>
          <w:rFonts w:cstheme="minorHAnsi"/>
          <w:sz w:val="24"/>
          <w:szCs w:val="24"/>
        </w:rPr>
        <w:t xml:space="preserve"> identifica que el nivel de calidad está creciendo a una tasa mucho mayor a la programada en las metas del servicio.</w:t>
      </w:r>
    </w:p>
    <w:p w14:paraId="13B57129" w14:textId="77777777" w:rsidR="00D00F17" w:rsidRPr="00435A52" w:rsidRDefault="00EC52E8" w:rsidP="00DF0997">
      <w:pPr>
        <w:pStyle w:val="Prrafodelista"/>
        <w:spacing w:before="240" w:line="360" w:lineRule="auto"/>
        <w:ind w:left="1416"/>
        <w:rPr>
          <w:rFonts w:cstheme="minorHAnsi"/>
          <w:sz w:val="24"/>
          <w:szCs w:val="24"/>
        </w:rPr>
      </w:pPr>
      <w:r w:rsidRPr="00435A52">
        <w:rPr>
          <w:rFonts w:cstheme="minorHAnsi"/>
          <w:sz w:val="24"/>
          <w:szCs w:val="24"/>
        </w:rPr>
        <w:t>A lo anterior se suma el hecho de que existen indicios de desconocimiento de la situación previo al establecimiento de metas debido a que los indicadores de eficacia y calidad no cuentan con línea base y esto pudo originar que al momento de proyectar las metas subestimaron los resultados que se podrían obtener de la implementación del servicio.</w:t>
      </w:r>
    </w:p>
    <w:p w14:paraId="53638692" w14:textId="7F6A050A" w:rsidR="00D00F17" w:rsidRPr="00435A52" w:rsidRDefault="00EC52E8" w:rsidP="00DF0997">
      <w:pPr>
        <w:spacing w:before="240" w:line="360" w:lineRule="auto"/>
        <w:ind w:left="1404"/>
        <w:rPr>
          <w:rFonts w:cstheme="minorHAnsi"/>
          <w:sz w:val="24"/>
          <w:szCs w:val="24"/>
        </w:rPr>
      </w:pPr>
      <w:r w:rsidRPr="00435A52">
        <w:rPr>
          <w:rFonts w:cstheme="minorHAnsi"/>
          <w:sz w:val="24"/>
          <w:szCs w:val="24"/>
        </w:rPr>
        <w:t>Respecto a un cambio de condiciones en los que se implementa el servicio, se reportó que la mejora en la articulación intrasectorial, programación y planificación, y trabajo en equipo benefició a la calidad y eficacia del servicio. Asimismo, es importante mencionar que, según el ente conductor, el servicio no realiza un seguimiento hasta la formalización de la empresa por lo que lo reportado en el indicador de calidad no está directamente relacionado con una característica clave del servicio. Cabe precisar que existen atributos claves del servicio como el nivel de accesibilidad o satisfacción del usuario que también pueden ser medidos en un indicador de calidad y podrían aportar información relevante para mejorar el servicio</w:t>
      </w:r>
    </w:p>
    <w:p w14:paraId="543475EB" w14:textId="5A2DF100" w:rsidR="00CE49F2" w:rsidRPr="00435A52" w:rsidRDefault="00203A83" w:rsidP="00DF0997">
      <w:pPr>
        <w:pStyle w:val="Prrafodelista"/>
        <w:numPr>
          <w:ilvl w:val="0"/>
          <w:numId w:val="4"/>
        </w:numPr>
        <w:spacing w:before="240" w:line="360" w:lineRule="auto"/>
        <w:ind w:left="1068"/>
        <w:rPr>
          <w:rFonts w:cstheme="minorHAnsi"/>
          <w:sz w:val="24"/>
          <w:szCs w:val="24"/>
        </w:rPr>
      </w:pPr>
      <w:r w:rsidRPr="00435A52">
        <w:rPr>
          <w:rFonts w:cstheme="minorHAnsi"/>
          <w:b/>
          <w:bCs/>
          <w:sz w:val="24"/>
          <w:szCs w:val="24"/>
        </w:rPr>
        <w:t>Servicio 03.04.01:</w:t>
      </w:r>
      <w:r w:rsidR="00CE49F2" w:rsidRPr="00435A52">
        <w:rPr>
          <w:rFonts w:cstheme="minorHAnsi"/>
          <w:b/>
          <w:bCs/>
          <w:sz w:val="24"/>
          <w:szCs w:val="24"/>
        </w:rPr>
        <w:t xml:space="preserve"> </w:t>
      </w:r>
      <w:r w:rsidR="00CE49F2" w:rsidRPr="00435A52">
        <w:rPr>
          <w:rFonts w:cstheme="minorHAnsi"/>
          <w:sz w:val="24"/>
          <w:szCs w:val="24"/>
        </w:rPr>
        <w:t>Habilitación y rehabilitación para personas con discapacidad.</w:t>
      </w:r>
    </w:p>
    <w:p w14:paraId="12DA765C" w14:textId="04310BD7" w:rsidR="006E4715" w:rsidRPr="00435A52" w:rsidRDefault="00CE49F2" w:rsidP="00DF0997">
      <w:pPr>
        <w:pStyle w:val="Prrafodelista"/>
        <w:numPr>
          <w:ilvl w:val="0"/>
          <w:numId w:val="28"/>
        </w:numPr>
        <w:spacing w:before="240" w:line="360" w:lineRule="auto"/>
        <w:ind w:left="1416"/>
        <w:rPr>
          <w:rFonts w:cstheme="minorHAnsi"/>
          <w:sz w:val="24"/>
          <w:szCs w:val="24"/>
        </w:rPr>
      </w:pPr>
      <w:r w:rsidRPr="00F30CF4">
        <w:rPr>
          <w:rFonts w:cstheme="minorHAnsi"/>
          <w:b/>
          <w:sz w:val="24"/>
          <w:szCs w:val="24"/>
        </w:rPr>
        <w:t>Descripción</w:t>
      </w:r>
      <w:r w:rsidRPr="00435A52">
        <w:rPr>
          <w:rFonts w:cstheme="minorHAnsi"/>
          <w:sz w:val="24"/>
          <w:szCs w:val="24"/>
        </w:rPr>
        <w:t xml:space="preserve">: El servicio se enfoca en atender a personas nacidas con una deficiencia potencialmente </w:t>
      </w:r>
      <w:proofErr w:type="spellStart"/>
      <w:r w:rsidRPr="00435A52">
        <w:rPr>
          <w:rFonts w:cstheme="minorHAnsi"/>
          <w:sz w:val="24"/>
          <w:szCs w:val="24"/>
        </w:rPr>
        <w:t>discapacitante</w:t>
      </w:r>
      <w:proofErr w:type="spellEnd"/>
      <w:r w:rsidRPr="00435A52">
        <w:rPr>
          <w:rFonts w:cstheme="minorHAnsi"/>
          <w:sz w:val="24"/>
          <w:szCs w:val="24"/>
        </w:rPr>
        <w:t xml:space="preserve"> o que se presume de ella, con el objetivo de maximizar el desarrollo de sus capacidades e independencia funcional. Esto se logra a través de establecimientos de salud que ofrecen servicios de habilitación y rehabilitación específicamente dirigidos a personas con discapacidad.</w:t>
      </w:r>
    </w:p>
    <w:p w14:paraId="21930A9A" w14:textId="5543532B" w:rsidR="000140FA" w:rsidRPr="00435A52" w:rsidRDefault="00CE49F2" w:rsidP="00DF0997">
      <w:pPr>
        <w:spacing w:before="240" w:line="360" w:lineRule="auto"/>
        <w:ind w:left="1404" w:firstLine="12"/>
        <w:rPr>
          <w:rFonts w:cstheme="minorHAnsi"/>
          <w:sz w:val="24"/>
          <w:szCs w:val="24"/>
        </w:rPr>
      </w:pPr>
      <w:r w:rsidRPr="00435A52">
        <w:rPr>
          <w:rFonts w:cstheme="minorHAnsi"/>
          <w:sz w:val="24"/>
          <w:szCs w:val="24"/>
        </w:rPr>
        <w:t>El servicio está a cargo de la Dirección de Prevención y Control de la Discapacidad del Ministerio de Salud (MINSA) y su eficacia se mide</w:t>
      </w:r>
      <w:r w:rsidR="000140FA" w:rsidRPr="00435A52">
        <w:rPr>
          <w:rFonts w:cstheme="minorHAnsi"/>
          <w:sz w:val="24"/>
          <w:szCs w:val="24"/>
        </w:rPr>
        <w:t xml:space="preserve"> mediante el indicador “Porcentaje de personas con discapacidad atendidas de los servicios de habilitación y rehabilitación.”.</w:t>
      </w:r>
    </w:p>
    <w:p w14:paraId="71C6D129" w14:textId="4E4C6FDB" w:rsidR="00D03E7D" w:rsidRPr="003D0333" w:rsidRDefault="000140FA" w:rsidP="00DF0997">
      <w:pPr>
        <w:spacing w:before="240" w:line="360" w:lineRule="auto"/>
        <w:ind w:left="1404"/>
        <w:rPr>
          <w:rFonts w:cstheme="minorHAnsi"/>
          <w:sz w:val="24"/>
          <w:szCs w:val="24"/>
        </w:rPr>
      </w:pPr>
      <w:r w:rsidRPr="00D03E7D">
        <w:rPr>
          <w:rFonts w:cstheme="minorHAnsi"/>
          <w:b/>
          <w:bCs/>
          <w:sz w:val="24"/>
          <w:szCs w:val="24"/>
        </w:rPr>
        <w:t>Tabla 12</w:t>
      </w:r>
      <w:r w:rsidRPr="00D03E7D">
        <w:rPr>
          <w:rFonts w:cstheme="minorHAnsi"/>
          <w:sz w:val="24"/>
          <w:szCs w:val="24"/>
        </w:rPr>
        <w:t>: Avance del indicador de eficacia del servicio 03.04.01</w:t>
      </w:r>
      <w:r w:rsidR="006E4715" w:rsidRPr="00D03E7D">
        <w:rPr>
          <w:rFonts w:cstheme="minorHAnsi"/>
          <w:sz w:val="24"/>
          <w:szCs w:val="24"/>
        </w:rPr>
        <w:br/>
      </w:r>
      <w:r w:rsidR="00D03E7D" w:rsidRPr="003D0333">
        <w:rPr>
          <w:rFonts w:cstheme="minorHAnsi"/>
          <w:sz w:val="24"/>
          <w:szCs w:val="24"/>
        </w:rPr>
        <w:t xml:space="preserve">Nombre del objetivo prioritario: </w:t>
      </w:r>
      <w:r w:rsidR="000329FB" w:rsidRPr="000329FB">
        <w:rPr>
          <w:rFonts w:cstheme="minorHAnsi"/>
          <w:sz w:val="24"/>
          <w:szCs w:val="24"/>
        </w:rPr>
        <w:t>OP.03 Asegurar el acceso y cobertura de servicios integrales de salud para las personas con discapacidad.</w:t>
      </w:r>
    </w:p>
    <w:p w14:paraId="735301E9" w14:textId="58BD6DAB" w:rsidR="00D03E7D" w:rsidRPr="003D0333" w:rsidRDefault="00D03E7D" w:rsidP="00DF0997">
      <w:pPr>
        <w:spacing w:before="240" w:line="360" w:lineRule="auto"/>
        <w:ind w:left="1404"/>
        <w:rPr>
          <w:rFonts w:cstheme="minorHAnsi"/>
          <w:sz w:val="24"/>
          <w:szCs w:val="24"/>
        </w:rPr>
      </w:pPr>
      <w:r w:rsidRPr="003D0333">
        <w:rPr>
          <w:rFonts w:cstheme="minorHAnsi"/>
          <w:sz w:val="24"/>
          <w:szCs w:val="24"/>
        </w:rPr>
        <w:t xml:space="preserve">Servicio: </w:t>
      </w:r>
      <w:r>
        <w:rPr>
          <w:rFonts w:cstheme="minorHAnsi"/>
          <w:sz w:val="24"/>
          <w:szCs w:val="24"/>
        </w:rPr>
        <w:t xml:space="preserve"> </w:t>
      </w:r>
      <w:r w:rsidR="000329FB" w:rsidRPr="000329FB">
        <w:rPr>
          <w:rFonts w:cstheme="minorHAnsi"/>
          <w:sz w:val="24"/>
          <w:szCs w:val="24"/>
        </w:rPr>
        <w:t>Habilitación y rehabilitación para las personas con discapacidad</w:t>
      </w:r>
    </w:p>
    <w:p w14:paraId="527D36C3" w14:textId="48197488" w:rsidR="00D03E7D" w:rsidRDefault="00D03E7D" w:rsidP="00DF0997">
      <w:pPr>
        <w:spacing w:before="240" w:line="360" w:lineRule="auto"/>
        <w:ind w:left="1404"/>
        <w:rPr>
          <w:rFonts w:cstheme="minorHAnsi"/>
          <w:sz w:val="24"/>
          <w:szCs w:val="24"/>
        </w:rPr>
      </w:pPr>
      <w:r w:rsidRPr="003D0333">
        <w:rPr>
          <w:rFonts w:cstheme="minorHAnsi"/>
          <w:sz w:val="24"/>
          <w:szCs w:val="24"/>
        </w:rPr>
        <w:t>Indicador:</w:t>
      </w:r>
      <w:r>
        <w:rPr>
          <w:rFonts w:cstheme="minorHAnsi"/>
          <w:sz w:val="24"/>
          <w:szCs w:val="24"/>
        </w:rPr>
        <w:t xml:space="preserve"> </w:t>
      </w:r>
      <w:r w:rsidR="000329FB" w:rsidRPr="000329FB">
        <w:rPr>
          <w:rFonts w:cstheme="minorHAnsi"/>
          <w:sz w:val="24"/>
          <w:szCs w:val="24"/>
        </w:rPr>
        <w:t>Porcentaje de personas con discapacidad atendidas de los servicios de habilitación y rehabilitación</w:t>
      </w:r>
    </w:p>
    <w:tbl>
      <w:tblPr>
        <w:tblW w:w="12260" w:type="dxa"/>
        <w:tblInd w:w="1404" w:type="dxa"/>
        <w:tblCellMar>
          <w:left w:w="70" w:type="dxa"/>
          <w:right w:w="70" w:type="dxa"/>
        </w:tblCellMar>
        <w:tblLook w:val="04A0" w:firstRow="1" w:lastRow="0" w:firstColumn="1" w:lastColumn="0" w:noHBand="0" w:noVBand="1"/>
      </w:tblPr>
      <w:tblGrid>
        <w:gridCol w:w="1678"/>
        <w:gridCol w:w="1198"/>
        <w:gridCol w:w="918"/>
        <w:gridCol w:w="919"/>
        <w:gridCol w:w="1112"/>
        <w:gridCol w:w="919"/>
        <w:gridCol w:w="919"/>
        <w:gridCol w:w="919"/>
        <w:gridCol w:w="919"/>
        <w:gridCol w:w="919"/>
        <w:gridCol w:w="920"/>
        <w:gridCol w:w="920"/>
      </w:tblGrid>
      <w:tr w:rsidR="0004756B" w:rsidRPr="0004756B" w14:paraId="42CFF555" w14:textId="77777777" w:rsidTr="005334F1">
        <w:trPr>
          <w:trHeight w:val="630"/>
        </w:trPr>
        <w:tc>
          <w:tcPr>
            <w:tcW w:w="16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99D098"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Año</w:t>
            </w:r>
          </w:p>
        </w:tc>
        <w:tc>
          <w:tcPr>
            <w:tcW w:w="119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E43541"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Valor LB (2020)</w:t>
            </w:r>
          </w:p>
        </w:tc>
        <w:tc>
          <w:tcPr>
            <w:tcW w:w="91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FDBD6E0"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2021</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FCF4E88"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2022</w:t>
            </w:r>
          </w:p>
        </w:tc>
        <w:tc>
          <w:tcPr>
            <w:tcW w:w="111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F047453"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2023</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8EF617B"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2024</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27B708C"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2025</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4995B90"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2026</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A5A7FB4"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2027</w:t>
            </w:r>
          </w:p>
        </w:tc>
        <w:tc>
          <w:tcPr>
            <w:tcW w:w="9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CE1E573"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12C2414"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570C8B1" w14:textId="77777777" w:rsidR="0004756B" w:rsidRPr="005334F1" w:rsidRDefault="0004756B" w:rsidP="0004756B">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2030</w:t>
            </w:r>
          </w:p>
        </w:tc>
      </w:tr>
      <w:tr w:rsidR="0004756B" w:rsidRPr="0004756B" w14:paraId="19AA593D" w14:textId="77777777" w:rsidTr="005334F1">
        <w:trPr>
          <w:trHeight w:val="630"/>
        </w:trPr>
        <w:tc>
          <w:tcPr>
            <w:tcW w:w="167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F039F36" w14:textId="77777777" w:rsidR="0004756B" w:rsidRPr="0004756B" w:rsidRDefault="0004756B" w:rsidP="0004756B">
            <w:pPr>
              <w:spacing w:after="0" w:line="240" w:lineRule="auto"/>
              <w:rPr>
                <w:rFonts w:ascii="Calibri" w:eastAsia="Times New Roman" w:hAnsi="Calibri" w:cs="Calibri"/>
                <w:b/>
                <w:bCs/>
                <w:color w:val="FFFFFF"/>
                <w:kern w:val="0"/>
                <w:sz w:val="24"/>
                <w:szCs w:val="24"/>
                <w:lang w:eastAsia="es-PE"/>
                <w14:ligatures w14:val="none"/>
              </w:rPr>
            </w:pPr>
            <w:r w:rsidRPr="0004756B">
              <w:rPr>
                <w:rFonts w:ascii="Calibri" w:eastAsia="Times New Roman" w:hAnsi="Calibri" w:cs="Calibri"/>
                <w:b/>
                <w:bCs/>
                <w:color w:val="FFFFFF"/>
                <w:kern w:val="0"/>
                <w:sz w:val="24"/>
                <w:szCs w:val="24"/>
                <w:lang w:eastAsia="es-PE"/>
                <w14:ligatures w14:val="none"/>
              </w:rPr>
              <w:t>Logro esperado (%)</w:t>
            </w:r>
          </w:p>
        </w:tc>
        <w:tc>
          <w:tcPr>
            <w:tcW w:w="1198" w:type="dxa"/>
            <w:tcBorders>
              <w:top w:val="nil"/>
              <w:left w:val="nil"/>
              <w:bottom w:val="single" w:sz="4" w:space="0" w:color="auto"/>
              <w:right w:val="single" w:sz="4" w:space="0" w:color="auto"/>
            </w:tcBorders>
            <w:shd w:val="clear" w:color="000000" w:fill="FFFFFF"/>
            <w:vAlign w:val="center"/>
            <w:hideMark/>
          </w:tcPr>
          <w:p w14:paraId="08FFB296"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No definido</w:t>
            </w:r>
          </w:p>
        </w:tc>
        <w:tc>
          <w:tcPr>
            <w:tcW w:w="918" w:type="dxa"/>
            <w:tcBorders>
              <w:top w:val="nil"/>
              <w:left w:val="nil"/>
              <w:bottom w:val="single" w:sz="4" w:space="0" w:color="auto"/>
              <w:right w:val="single" w:sz="4" w:space="0" w:color="auto"/>
            </w:tcBorders>
            <w:shd w:val="clear" w:color="000000" w:fill="FFFFFF"/>
            <w:vAlign w:val="center"/>
            <w:hideMark/>
          </w:tcPr>
          <w:p w14:paraId="5472E168"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auto" w:fill="auto"/>
            <w:vAlign w:val="center"/>
            <w:hideMark/>
          </w:tcPr>
          <w:p w14:paraId="563E4678"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w:t>
            </w:r>
          </w:p>
        </w:tc>
        <w:tc>
          <w:tcPr>
            <w:tcW w:w="1112" w:type="dxa"/>
            <w:tcBorders>
              <w:top w:val="nil"/>
              <w:left w:val="nil"/>
              <w:bottom w:val="single" w:sz="4" w:space="0" w:color="auto"/>
              <w:right w:val="single" w:sz="4" w:space="0" w:color="auto"/>
            </w:tcBorders>
            <w:shd w:val="clear" w:color="auto" w:fill="auto"/>
            <w:vAlign w:val="center"/>
            <w:hideMark/>
          </w:tcPr>
          <w:p w14:paraId="2E2254D1"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2.5</w:t>
            </w:r>
          </w:p>
        </w:tc>
        <w:tc>
          <w:tcPr>
            <w:tcW w:w="919" w:type="dxa"/>
            <w:tcBorders>
              <w:top w:val="nil"/>
              <w:left w:val="nil"/>
              <w:bottom w:val="single" w:sz="4" w:space="0" w:color="auto"/>
              <w:right w:val="single" w:sz="4" w:space="0" w:color="auto"/>
            </w:tcBorders>
            <w:shd w:val="clear" w:color="auto" w:fill="auto"/>
            <w:vAlign w:val="center"/>
            <w:hideMark/>
          </w:tcPr>
          <w:p w14:paraId="761CACFD"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5.0</w:t>
            </w:r>
          </w:p>
        </w:tc>
        <w:tc>
          <w:tcPr>
            <w:tcW w:w="919" w:type="dxa"/>
            <w:tcBorders>
              <w:top w:val="nil"/>
              <w:left w:val="nil"/>
              <w:bottom w:val="single" w:sz="4" w:space="0" w:color="auto"/>
              <w:right w:val="single" w:sz="4" w:space="0" w:color="auto"/>
            </w:tcBorders>
            <w:shd w:val="clear" w:color="auto" w:fill="auto"/>
            <w:vAlign w:val="center"/>
            <w:hideMark/>
          </w:tcPr>
          <w:p w14:paraId="452568A9"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7.5</w:t>
            </w:r>
          </w:p>
        </w:tc>
        <w:tc>
          <w:tcPr>
            <w:tcW w:w="919" w:type="dxa"/>
            <w:tcBorders>
              <w:top w:val="nil"/>
              <w:left w:val="nil"/>
              <w:bottom w:val="single" w:sz="4" w:space="0" w:color="auto"/>
              <w:right w:val="single" w:sz="4" w:space="0" w:color="auto"/>
            </w:tcBorders>
            <w:shd w:val="clear" w:color="auto" w:fill="auto"/>
            <w:vAlign w:val="center"/>
            <w:hideMark/>
          </w:tcPr>
          <w:p w14:paraId="472CF3E2"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10.0</w:t>
            </w:r>
          </w:p>
        </w:tc>
        <w:tc>
          <w:tcPr>
            <w:tcW w:w="919" w:type="dxa"/>
            <w:tcBorders>
              <w:top w:val="nil"/>
              <w:left w:val="nil"/>
              <w:bottom w:val="single" w:sz="4" w:space="0" w:color="auto"/>
              <w:right w:val="single" w:sz="4" w:space="0" w:color="auto"/>
            </w:tcBorders>
            <w:shd w:val="clear" w:color="auto" w:fill="auto"/>
            <w:vAlign w:val="center"/>
            <w:hideMark/>
          </w:tcPr>
          <w:p w14:paraId="229512CC"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12.5</w:t>
            </w:r>
          </w:p>
        </w:tc>
        <w:tc>
          <w:tcPr>
            <w:tcW w:w="919" w:type="dxa"/>
            <w:tcBorders>
              <w:top w:val="nil"/>
              <w:left w:val="nil"/>
              <w:bottom w:val="single" w:sz="4" w:space="0" w:color="auto"/>
              <w:right w:val="single" w:sz="4" w:space="0" w:color="auto"/>
            </w:tcBorders>
            <w:shd w:val="clear" w:color="auto" w:fill="auto"/>
            <w:vAlign w:val="center"/>
            <w:hideMark/>
          </w:tcPr>
          <w:p w14:paraId="4BFEF2F3"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noWrap/>
            <w:vAlign w:val="center"/>
            <w:hideMark/>
          </w:tcPr>
          <w:p w14:paraId="0EBB4220"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17.5</w:t>
            </w:r>
          </w:p>
        </w:tc>
        <w:tc>
          <w:tcPr>
            <w:tcW w:w="920" w:type="dxa"/>
            <w:tcBorders>
              <w:top w:val="nil"/>
              <w:left w:val="nil"/>
              <w:bottom w:val="single" w:sz="4" w:space="0" w:color="auto"/>
              <w:right w:val="single" w:sz="4" w:space="0" w:color="auto"/>
            </w:tcBorders>
            <w:shd w:val="clear" w:color="auto" w:fill="auto"/>
            <w:noWrap/>
            <w:vAlign w:val="center"/>
            <w:hideMark/>
          </w:tcPr>
          <w:p w14:paraId="40E4840A" w14:textId="77777777" w:rsidR="0004756B" w:rsidRPr="0004756B" w:rsidRDefault="0004756B" w:rsidP="0004756B">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20.0</w:t>
            </w:r>
          </w:p>
        </w:tc>
      </w:tr>
      <w:tr w:rsidR="00F30CF4" w:rsidRPr="0004756B" w14:paraId="57E2E0DB" w14:textId="77777777" w:rsidTr="005334F1">
        <w:trPr>
          <w:trHeight w:val="630"/>
        </w:trPr>
        <w:tc>
          <w:tcPr>
            <w:tcW w:w="167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72E3853" w14:textId="77777777" w:rsidR="00F30CF4" w:rsidRPr="0004756B" w:rsidRDefault="00F30CF4" w:rsidP="00F30CF4">
            <w:pPr>
              <w:spacing w:after="0" w:line="240" w:lineRule="auto"/>
              <w:rPr>
                <w:rFonts w:ascii="Calibri" w:eastAsia="Times New Roman" w:hAnsi="Calibri" w:cs="Calibri"/>
                <w:b/>
                <w:bCs/>
                <w:color w:val="FFFFFF"/>
                <w:kern w:val="0"/>
                <w:sz w:val="24"/>
                <w:szCs w:val="24"/>
                <w:lang w:eastAsia="es-PE"/>
                <w14:ligatures w14:val="none"/>
              </w:rPr>
            </w:pPr>
            <w:r w:rsidRPr="0004756B">
              <w:rPr>
                <w:rFonts w:ascii="Calibri" w:eastAsia="Times New Roman" w:hAnsi="Calibri" w:cs="Calibri"/>
                <w:b/>
                <w:bCs/>
                <w:color w:val="FFFFFF"/>
                <w:kern w:val="0"/>
                <w:sz w:val="24"/>
                <w:szCs w:val="24"/>
                <w:lang w:eastAsia="es-PE"/>
                <w14:ligatures w14:val="none"/>
              </w:rPr>
              <w:t>Valor reportado (%)</w:t>
            </w:r>
          </w:p>
        </w:tc>
        <w:tc>
          <w:tcPr>
            <w:tcW w:w="1198" w:type="dxa"/>
            <w:tcBorders>
              <w:top w:val="nil"/>
              <w:left w:val="nil"/>
              <w:bottom w:val="single" w:sz="4" w:space="0" w:color="auto"/>
              <w:right w:val="single" w:sz="4" w:space="0" w:color="auto"/>
            </w:tcBorders>
            <w:shd w:val="clear" w:color="000000" w:fill="C9C9C9"/>
            <w:vAlign w:val="center"/>
            <w:hideMark/>
          </w:tcPr>
          <w:p w14:paraId="0333A6B7" w14:textId="0E5DEFD8"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000000" w:fill="D0CECE"/>
            <w:vAlign w:val="center"/>
            <w:hideMark/>
          </w:tcPr>
          <w:p w14:paraId="6F8F76CC" w14:textId="1B69DF30"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D0CECE"/>
            <w:vAlign w:val="center"/>
            <w:hideMark/>
          </w:tcPr>
          <w:p w14:paraId="6DCD526A" w14:textId="68E3F002"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112" w:type="dxa"/>
            <w:tcBorders>
              <w:top w:val="nil"/>
              <w:left w:val="nil"/>
              <w:bottom w:val="single" w:sz="4" w:space="0" w:color="auto"/>
              <w:right w:val="single" w:sz="4" w:space="0" w:color="auto"/>
            </w:tcBorders>
            <w:shd w:val="clear" w:color="auto" w:fill="auto"/>
            <w:vAlign w:val="center"/>
            <w:hideMark/>
          </w:tcPr>
          <w:p w14:paraId="78DFA969" w14:textId="77777777"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6.9</w:t>
            </w:r>
          </w:p>
        </w:tc>
        <w:tc>
          <w:tcPr>
            <w:tcW w:w="919" w:type="dxa"/>
            <w:tcBorders>
              <w:top w:val="nil"/>
              <w:left w:val="nil"/>
              <w:bottom w:val="single" w:sz="4" w:space="0" w:color="auto"/>
              <w:right w:val="single" w:sz="4" w:space="0" w:color="auto"/>
            </w:tcBorders>
            <w:shd w:val="clear" w:color="000000" w:fill="C9C9C9"/>
            <w:vAlign w:val="center"/>
            <w:hideMark/>
          </w:tcPr>
          <w:p w14:paraId="3773198E" w14:textId="7AEF3FF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55A83287" w14:textId="0D2F9E5B"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30A74BFF" w14:textId="41A1F861"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1D1B3F25" w14:textId="29C776A1"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39522930" w14:textId="0A19915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002D980" w14:textId="3BBE0831"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85ECCC8" w14:textId="1A149A53"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F30CF4" w:rsidRPr="0004756B" w14:paraId="00B28DD7" w14:textId="77777777" w:rsidTr="005334F1">
        <w:trPr>
          <w:trHeight w:val="615"/>
        </w:trPr>
        <w:tc>
          <w:tcPr>
            <w:tcW w:w="167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5D92759" w14:textId="77777777" w:rsidR="00F30CF4" w:rsidRPr="0004756B" w:rsidRDefault="00F30CF4" w:rsidP="00F30CF4">
            <w:pPr>
              <w:spacing w:after="0" w:line="240" w:lineRule="auto"/>
              <w:rPr>
                <w:rFonts w:ascii="Calibri" w:eastAsia="Times New Roman" w:hAnsi="Calibri" w:cs="Calibri"/>
                <w:b/>
                <w:bCs/>
                <w:color w:val="FFFFFF"/>
                <w:kern w:val="0"/>
                <w:sz w:val="24"/>
                <w:szCs w:val="24"/>
                <w:lang w:eastAsia="es-PE"/>
                <w14:ligatures w14:val="none"/>
              </w:rPr>
            </w:pPr>
            <w:r w:rsidRPr="0004756B">
              <w:rPr>
                <w:rFonts w:ascii="Calibri" w:eastAsia="Times New Roman" w:hAnsi="Calibri" w:cs="Calibri"/>
                <w:b/>
                <w:bCs/>
                <w:color w:val="FFFFFF"/>
                <w:kern w:val="0"/>
                <w:sz w:val="24"/>
                <w:szCs w:val="24"/>
                <w:lang w:eastAsia="es-PE"/>
                <w14:ligatures w14:val="none"/>
              </w:rPr>
              <w:t>Nivel de avance (%)</w:t>
            </w:r>
          </w:p>
        </w:tc>
        <w:tc>
          <w:tcPr>
            <w:tcW w:w="1198" w:type="dxa"/>
            <w:tcBorders>
              <w:top w:val="nil"/>
              <w:left w:val="nil"/>
              <w:bottom w:val="single" w:sz="4" w:space="0" w:color="auto"/>
              <w:right w:val="single" w:sz="4" w:space="0" w:color="auto"/>
            </w:tcBorders>
            <w:shd w:val="clear" w:color="000000" w:fill="C9C9C9"/>
            <w:vAlign w:val="center"/>
            <w:hideMark/>
          </w:tcPr>
          <w:p w14:paraId="66C7497C" w14:textId="759A727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000000" w:fill="D0CECE"/>
            <w:vAlign w:val="center"/>
            <w:hideMark/>
          </w:tcPr>
          <w:p w14:paraId="065B172E" w14:textId="6D65FBAA"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D0CECE"/>
            <w:vAlign w:val="center"/>
            <w:hideMark/>
          </w:tcPr>
          <w:p w14:paraId="6F950039" w14:textId="1B1897BD"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112" w:type="dxa"/>
            <w:tcBorders>
              <w:top w:val="nil"/>
              <w:left w:val="nil"/>
              <w:bottom w:val="single" w:sz="4" w:space="0" w:color="auto"/>
              <w:right w:val="single" w:sz="4" w:space="0" w:color="auto"/>
            </w:tcBorders>
            <w:shd w:val="clear" w:color="auto" w:fill="auto"/>
            <w:vAlign w:val="center"/>
            <w:hideMark/>
          </w:tcPr>
          <w:p w14:paraId="4236739B" w14:textId="77777777"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275.6</w:t>
            </w:r>
          </w:p>
        </w:tc>
        <w:tc>
          <w:tcPr>
            <w:tcW w:w="919" w:type="dxa"/>
            <w:tcBorders>
              <w:top w:val="nil"/>
              <w:left w:val="nil"/>
              <w:bottom w:val="single" w:sz="4" w:space="0" w:color="auto"/>
              <w:right w:val="single" w:sz="4" w:space="0" w:color="auto"/>
            </w:tcBorders>
            <w:shd w:val="clear" w:color="000000" w:fill="C9C9C9"/>
            <w:vAlign w:val="center"/>
            <w:hideMark/>
          </w:tcPr>
          <w:p w14:paraId="3DFDE68A" w14:textId="47F52984"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5081FED1" w14:textId="65F85109"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26198B18" w14:textId="5DFD5EEE"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3CF9D22A" w14:textId="2B1B3ADB"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570062CF" w14:textId="79C0A9CD"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4DB78F7" w14:textId="6398E53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2BC666F" w14:textId="7E689F7B"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F30CF4" w:rsidRPr="0004756B" w14:paraId="4860C7E1" w14:textId="77777777" w:rsidTr="005334F1">
        <w:trPr>
          <w:trHeight w:val="480"/>
        </w:trPr>
        <w:tc>
          <w:tcPr>
            <w:tcW w:w="167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CF81897" w14:textId="77777777" w:rsidR="00F30CF4" w:rsidRPr="0004756B" w:rsidRDefault="00F30CF4" w:rsidP="00F30CF4">
            <w:pPr>
              <w:spacing w:after="0" w:line="240" w:lineRule="auto"/>
              <w:rPr>
                <w:rFonts w:ascii="Calibri" w:eastAsia="Times New Roman" w:hAnsi="Calibri" w:cs="Calibri"/>
                <w:b/>
                <w:bCs/>
                <w:color w:val="FFFFFF"/>
                <w:kern w:val="0"/>
                <w:sz w:val="24"/>
                <w:szCs w:val="24"/>
                <w:lang w:eastAsia="es-PE"/>
                <w14:ligatures w14:val="none"/>
              </w:rPr>
            </w:pPr>
            <w:r w:rsidRPr="0004756B">
              <w:rPr>
                <w:rFonts w:ascii="Calibri" w:eastAsia="Times New Roman" w:hAnsi="Calibri" w:cs="Calibri"/>
                <w:b/>
                <w:bCs/>
                <w:color w:val="FFFFFF"/>
                <w:kern w:val="0"/>
                <w:sz w:val="24"/>
                <w:szCs w:val="24"/>
                <w:lang w:eastAsia="es-PE"/>
                <w14:ligatures w14:val="none"/>
              </w:rPr>
              <w:t>Numerador</w:t>
            </w:r>
          </w:p>
        </w:tc>
        <w:tc>
          <w:tcPr>
            <w:tcW w:w="1198" w:type="dxa"/>
            <w:tcBorders>
              <w:top w:val="nil"/>
              <w:left w:val="nil"/>
              <w:bottom w:val="single" w:sz="4" w:space="0" w:color="auto"/>
              <w:right w:val="single" w:sz="4" w:space="0" w:color="auto"/>
            </w:tcBorders>
            <w:shd w:val="clear" w:color="000000" w:fill="C9C9C9"/>
            <w:vAlign w:val="center"/>
            <w:hideMark/>
          </w:tcPr>
          <w:p w14:paraId="34D44E7F" w14:textId="22ADD540"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000000" w:fill="D0CECE"/>
            <w:vAlign w:val="center"/>
            <w:hideMark/>
          </w:tcPr>
          <w:p w14:paraId="4FD423D2" w14:textId="413F1F19"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D0CECE"/>
            <w:vAlign w:val="center"/>
            <w:hideMark/>
          </w:tcPr>
          <w:p w14:paraId="186F0649" w14:textId="27E5DF09"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112" w:type="dxa"/>
            <w:tcBorders>
              <w:top w:val="nil"/>
              <w:left w:val="nil"/>
              <w:bottom w:val="single" w:sz="4" w:space="0" w:color="auto"/>
              <w:right w:val="single" w:sz="4" w:space="0" w:color="auto"/>
            </w:tcBorders>
            <w:shd w:val="clear" w:color="auto" w:fill="auto"/>
            <w:vAlign w:val="center"/>
            <w:hideMark/>
          </w:tcPr>
          <w:p w14:paraId="7650CD92" w14:textId="77777777"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77,604</w:t>
            </w:r>
          </w:p>
        </w:tc>
        <w:tc>
          <w:tcPr>
            <w:tcW w:w="919" w:type="dxa"/>
            <w:tcBorders>
              <w:top w:val="nil"/>
              <w:left w:val="nil"/>
              <w:bottom w:val="single" w:sz="4" w:space="0" w:color="auto"/>
              <w:right w:val="single" w:sz="4" w:space="0" w:color="auto"/>
            </w:tcBorders>
            <w:shd w:val="clear" w:color="000000" w:fill="C9C9C9"/>
            <w:vAlign w:val="center"/>
            <w:hideMark/>
          </w:tcPr>
          <w:p w14:paraId="14EB5CF1" w14:textId="3D563025"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2459499E" w14:textId="455EA2A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1069F17E" w14:textId="43448CE2"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4B622000" w14:textId="492585DF"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0E7286CE" w14:textId="35A67EC6"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AAA4867" w14:textId="549B4770"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1A880C4" w14:textId="66DBF37A"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F30CF4" w:rsidRPr="0004756B" w14:paraId="31C93B3B" w14:textId="77777777" w:rsidTr="005334F1">
        <w:trPr>
          <w:trHeight w:val="675"/>
        </w:trPr>
        <w:tc>
          <w:tcPr>
            <w:tcW w:w="1678"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43E0D310" w14:textId="77777777" w:rsidR="00F30CF4" w:rsidRPr="0004756B" w:rsidRDefault="00F30CF4" w:rsidP="00F30CF4">
            <w:pPr>
              <w:spacing w:after="0" w:line="240" w:lineRule="auto"/>
              <w:rPr>
                <w:rFonts w:ascii="Calibri" w:eastAsia="Times New Roman" w:hAnsi="Calibri" w:cs="Calibri"/>
                <w:b/>
                <w:bCs/>
                <w:color w:val="FFFFFF"/>
                <w:kern w:val="0"/>
                <w:sz w:val="24"/>
                <w:szCs w:val="24"/>
                <w:lang w:eastAsia="es-PE"/>
                <w14:ligatures w14:val="none"/>
              </w:rPr>
            </w:pPr>
            <w:r w:rsidRPr="0004756B">
              <w:rPr>
                <w:rFonts w:ascii="Calibri" w:eastAsia="Times New Roman" w:hAnsi="Calibri" w:cs="Calibri"/>
                <w:b/>
                <w:bCs/>
                <w:color w:val="FFFFFF"/>
                <w:kern w:val="0"/>
                <w:sz w:val="24"/>
                <w:szCs w:val="24"/>
                <w:lang w:eastAsia="es-PE"/>
                <w14:ligatures w14:val="none"/>
              </w:rPr>
              <w:t>Denominador</w:t>
            </w:r>
          </w:p>
        </w:tc>
        <w:tc>
          <w:tcPr>
            <w:tcW w:w="1198" w:type="dxa"/>
            <w:tcBorders>
              <w:top w:val="nil"/>
              <w:left w:val="nil"/>
              <w:bottom w:val="single" w:sz="4" w:space="0" w:color="auto"/>
              <w:right w:val="single" w:sz="4" w:space="0" w:color="auto"/>
            </w:tcBorders>
            <w:shd w:val="clear" w:color="000000" w:fill="C9C9C9"/>
            <w:vAlign w:val="center"/>
            <w:hideMark/>
          </w:tcPr>
          <w:p w14:paraId="230DDBDD" w14:textId="5D310A49"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8" w:type="dxa"/>
            <w:tcBorders>
              <w:top w:val="nil"/>
              <w:left w:val="nil"/>
              <w:bottom w:val="single" w:sz="4" w:space="0" w:color="auto"/>
              <w:right w:val="single" w:sz="4" w:space="0" w:color="auto"/>
            </w:tcBorders>
            <w:shd w:val="clear" w:color="000000" w:fill="D0CECE"/>
            <w:vAlign w:val="center"/>
            <w:hideMark/>
          </w:tcPr>
          <w:p w14:paraId="65B878F6" w14:textId="5391D515"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D0CECE"/>
            <w:vAlign w:val="center"/>
            <w:hideMark/>
          </w:tcPr>
          <w:p w14:paraId="710560BD" w14:textId="6F89BFCA"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1112" w:type="dxa"/>
            <w:tcBorders>
              <w:top w:val="nil"/>
              <w:left w:val="nil"/>
              <w:bottom w:val="single" w:sz="4" w:space="0" w:color="auto"/>
              <w:right w:val="single" w:sz="4" w:space="0" w:color="auto"/>
            </w:tcBorders>
            <w:shd w:val="clear" w:color="auto" w:fill="auto"/>
            <w:vAlign w:val="center"/>
            <w:hideMark/>
          </w:tcPr>
          <w:p w14:paraId="765D17A9" w14:textId="77777777"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04756B">
              <w:rPr>
                <w:rFonts w:ascii="Calibri" w:eastAsia="Times New Roman" w:hAnsi="Calibri" w:cs="Calibri"/>
                <w:color w:val="000000"/>
                <w:kern w:val="0"/>
                <w:sz w:val="24"/>
                <w:szCs w:val="24"/>
                <w:lang w:eastAsia="es-PE"/>
                <w14:ligatures w14:val="none"/>
              </w:rPr>
              <w:t>1,125,969</w:t>
            </w:r>
          </w:p>
        </w:tc>
        <w:tc>
          <w:tcPr>
            <w:tcW w:w="919" w:type="dxa"/>
            <w:tcBorders>
              <w:top w:val="nil"/>
              <w:left w:val="nil"/>
              <w:bottom w:val="single" w:sz="4" w:space="0" w:color="auto"/>
              <w:right w:val="single" w:sz="4" w:space="0" w:color="auto"/>
            </w:tcBorders>
            <w:shd w:val="clear" w:color="000000" w:fill="C9C9C9"/>
            <w:vAlign w:val="center"/>
            <w:hideMark/>
          </w:tcPr>
          <w:p w14:paraId="6C61A8E6" w14:textId="0B5E03D5"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79997F28" w14:textId="2A1558CB"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10B00843" w14:textId="5B3810A3"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4C39A704" w14:textId="744896A0"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19" w:type="dxa"/>
            <w:tcBorders>
              <w:top w:val="nil"/>
              <w:left w:val="nil"/>
              <w:bottom w:val="single" w:sz="4" w:space="0" w:color="auto"/>
              <w:right w:val="single" w:sz="4" w:space="0" w:color="auto"/>
            </w:tcBorders>
            <w:shd w:val="clear" w:color="000000" w:fill="C9C9C9"/>
            <w:vAlign w:val="center"/>
            <w:hideMark/>
          </w:tcPr>
          <w:p w14:paraId="5AC91287" w14:textId="3F0A46BF"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ED8A938" w14:textId="7153FCCC"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8E0C3EE" w14:textId="711A1A4B" w:rsidR="00F30CF4" w:rsidRPr="0004756B" w:rsidRDefault="00F30CF4" w:rsidP="00F30CF4">
            <w:pPr>
              <w:spacing w:after="0" w:line="240" w:lineRule="auto"/>
              <w:rPr>
                <w:rFonts w:ascii="Calibri" w:eastAsia="Times New Roman" w:hAnsi="Calibri" w:cs="Calibri"/>
                <w:color w:val="000000"/>
                <w:kern w:val="0"/>
                <w:sz w:val="24"/>
                <w:szCs w:val="24"/>
                <w:lang w:eastAsia="es-PE"/>
                <w14:ligatures w14:val="none"/>
              </w:rPr>
            </w:pPr>
            <w:r w:rsidRPr="00193E1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54789906" w14:textId="2FFF55A8" w:rsidR="00203A83" w:rsidRPr="00435A52" w:rsidRDefault="00D03E7D" w:rsidP="00DF0997">
      <w:pPr>
        <w:spacing w:before="240" w:line="360" w:lineRule="auto"/>
        <w:ind w:left="1404"/>
        <w:rPr>
          <w:rFonts w:cstheme="minorHAnsi"/>
          <w:b/>
          <w:bCs/>
          <w:sz w:val="24"/>
          <w:szCs w:val="24"/>
        </w:rPr>
      </w:pPr>
      <w:r w:rsidRPr="00640EB9">
        <w:rPr>
          <w:rFonts w:cstheme="minorHAnsi"/>
          <w:sz w:val="24"/>
          <w:szCs w:val="24"/>
        </w:rPr>
        <w:t>Fuente: Reporte de seguimiento de PNMDD 2023</w:t>
      </w:r>
      <w:r>
        <w:rPr>
          <w:rFonts w:cstheme="minorHAnsi"/>
          <w:sz w:val="24"/>
          <w:szCs w:val="24"/>
        </w:rPr>
        <w:t>.</w:t>
      </w:r>
      <w:r w:rsidRPr="00640EB9">
        <w:rPr>
          <w:rFonts w:cstheme="minorHAnsi"/>
          <w:sz w:val="24"/>
          <w:szCs w:val="24"/>
        </w:rPr>
        <w:t xml:space="preserve"> Elaboración Propia</w:t>
      </w:r>
    </w:p>
    <w:p w14:paraId="734527CE" w14:textId="4FB5423B" w:rsidR="006E4715" w:rsidRPr="00435A52" w:rsidRDefault="006E4715" w:rsidP="006E4715">
      <w:pPr>
        <w:pStyle w:val="Prrafodelista"/>
        <w:numPr>
          <w:ilvl w:val="0"/>
          <w:numId w:val="38"/>
        </w:numPr>
        <w:spacing w:before="240" w:line="360" w:lineRule="auto"/>
        <w:rPr>
          <w:rFonts w:cstheme="minorHAnsi"/>
          <w:sz w:val="24"/>
          <w:szCs w:val="24"/>
        </w:rPr>
      </w:pPr>
      <w:r w:rsidRPr="0004756B">
        <w:rPr>
          <w:rFonts w:cstheme="minorHAnsi"/>
          <w:b/>
          <w:sz w:val="24"/>
          <w:szCs w:val="24"/>
        </w:rPr>
        <w:t>Análisis mixto:</w:t>
      </w:r>
      <w:r w:rsidRPr="00435A52">
        <w:rPr>
          <w:rFonts w:cstheme="minorHAnsi"/>
          <w:sz w:val="24"/>
          <w:szCs w:val="24"/>
        </w:rPr>
        <w:t xml:space="preserve"> Las metas del indicador se plantearon sin línea de base y en el 2023 se realizó la primera medición de este indicador, encontrándose que la primera medición supera en más del doble a la primera medición, lo cual hace suponer que habría una falla en la estimación de las metas de este servicio.</w:t>
      </w:r>
    </w:p>
    <w:p w14:paraId="53162525" w14:textId="6F21E63A" w:rsidR="006E4715" w:rsidRPr="00435A52" w:rsidRDefault="006E4715" w:rsidP="00DF0997">
      <w:pPr>
        <w:spacing w:before="240" w:line="360" w:lineRule="auto"/>
        <w:ind w:left="1068"/>
        <w:rPr>
          <w:rFonts w:cstheme="minorHAnsi"/>
          <w:sz w:val="24"/>
          <w:szCs w:val="24"/>
        </w:rPr>
      </w:pPr>
      <w:r w:rsidRPr="00435A52">
        <w:rPr>
          <w:rFonts w:cstheme="minorHAnsi"/>
          <w:sz w:val="24"/>
          <w:szCs w:val="24"/>
        </w:rPr>
        <w:lastRenderedPageBreak/>
        <w:t xml:space="preserve">Respecto a la información cualitativa, el responsable del servicio reportó que el principal factor que permitió superar la meta fue la articulación sectorial. Sin embargo, también señaló que existen dificultades en la integración de la información sobre la prestación y necesidad de los servicios con las instituciones del sistema de salud, ya que la habilitación y rehabilitación se ofrecen en las Instituciones Prestadoras de Servicios de Salud (IPRESS) del MINSA y </w:t>
      </w:r>
      <w:r w:rsidRPr="003D0333">
        <w:rPr>
          <w:rFonts w:cstheme="minorHAnsi"/>
          <w:sz w:val="24"/>
          <w:szCs w:val="24"/>
        </w:rPr>
        <w:t>Es</w:t>
      </w:r>
      <w:r w:rsidR="00A81BE5">
        <w:rPr>
          <w:rFonts w:cstheme="minorHAnsi"/>
          <w:sz w:val="24"/>
          <w:szCs w:val="24"/>
        </w:rPr>
        <w:t>S</w:t>
      </w:r>
      <w:r w:rsidRPr="003D0333">
        <w:rPr>
          <w:rFonts w:cstheme="minorHAnsi"/>
          <w:sz w:val="24"/>
          <w:szCs w:val="24"/>
        </w:rPr>
        <w:t>alud.</w:t>
      </w:r>
      <w:r w:rsidRPr="00435A52">
        <w:rPr>
          <w:rFonts w:cstheme="minorHAnsi"/>
          <w:sz w:val="24"/>
          <w:szCs w:val="24"/>
        </w:rPr>
        <w:t xml:space="preserve"> Actualmente, solo se reportan las atenciones realizadas por el MINSA.</w:t>
      </w:r>
    </w:p>
    <w:p w14:paraId="01967399" w14:textId="34E8B5DE" w:rsidR="006E4715" w:rsidRPr="00435A52" w:rsidRDefault="006E4715" w:rsidP="00DF0997">
      <w:pPr>
        <w:spacing w:before="240" w:line="360" w:lineRule="auto"/>
        <w:ind w:left="1068"/>
        <w:rPr>
          <w:rFonts w:cstheme="minorHAnsi"/>
          <w:sz w:val="24"/>
          <w:szCs w:val="24"/>
        </w:rPr>
      </w:pPr>
      <w:r w:rsidRPr="00435A52">
        <w:rPr>
          <w:rFonts w:cstheme="minorHAnsi"/>
          <w:sz w:val="24"/>
          <w:szCs w:val="24"/>
        </w:rPr>
        <w:t>Asimismo, según lo informado por la Dirección de Políticas, Seguimiento y Generación de Evidencia del CONADIS, el nivel de cumplimiento del mostrado en el 2023 genera la necesidad de evaluar la modificación de las metas establecidas en tanto no se observa una correspondencia del valor ejecutado con la meta propuesta pata el 2023.</w:t>
      </w:r>
    </w:p>
    <w:p w14:paraId="4D1C631E" w14:textId="2D0ED151" w:rsidR="006C5EDF" w:rsidRPr="00DF0997" w:rsidRDefault="00203A83" w:rsidP="00DF0997">
      <w:pPr>
        <w:pStyle w:val="Prrafodelista"/>
        <w:numPr>
          <w:ilvl w:val="0"/>
          <w:numId w:val="4"/>
        </w:numPr>
        <w:spacing w:before="240" w:line="360" w:lineRule="auto"/>
        <w:ind w:left="1068"/>
        <w:rPr>
          <w:rFonts w:cstheme="minorHAnsi"/>
          <w:b/>
          <w:sz w:val="24"/>
          <w:szCs w:val="24"/>
        </w:rPr>
      </w:pPr>
      <w:r w:rsidRPr="00435A52">
        <w:rPr>
          <w:rFonts w:cstheme="minorHAnsi"/>
          <w:b/>
          <w:bCs/>
          <w:sz w:val="24"/>
          <w:szCs w:val="24"/>
        </w:rPr>
        <w:t>Servicio 05.03.01:</w:t>
      </w:r>
      <w:r w:rsidR="006C5EDF" w:rsidRPr="00435A52">
        <w:rPr>
          <w:rFonts w:cstheme="minorHAnsi"/>
          <w:b/>
          <w:bCs/>
          <w:sz w:val="24"/>
          <w:szCs w:val="24"/>
        </w:rPr>
        <w:t xml:space="preserve"> </w:t>
      </w:r>
      <w:r w:rsidR="006C5EDF" w:rsidRPr="00435A52">
        <w:rPr>
          <w:rFonts w:cstheme="minorHAnsi"/>
          <w:sz w:val="24"/>
          <w:szCs w:val="24"/>
        </w:rPr>
        <w:t>Defensa Pública accesible para personas con discapacidad.</w:t>
      </w:r>
    </w:p>
    <w:p w14:paraId="5B2FB947" w14:textId="0D39EBB7" w:rsidR="006C5EDF" w:rsidRPr="00435A52" w:rsidRDefault="006C5EDF" w:rsidP="009B226D">
      <w:pPr>
        <w:pStyle w:val="Prrafodelista"/>
        <w:numPr>
          <w:ilvl w:val="0"/>
          <w:numId w:val="38"/>
        </w:numPr>
        <w:spacing w:before="240" w:line="360" w:lineRule="auto"/>
        <w:ind w:left="1416"/>
        <w:rPr>
          <w:rFonts w:cstheme="minorHAnsi"/>
          <w:sz w:val="24"/>
          <w:szCs w:val="24"/>
        </w:rPr>
      </w:pPr>
      <w:r w:rsidRPr="00DF0997">
        <w:rPr>
          <w:rFonts w:cstheme="minorHAnsi"/>
          <w:b/>
          <w:sz w:val="24"/>
          <w:szCs w:val="24"/>
        </w:rPr>
        <w:t>Descripción</w:t>
      </w:r>
      <w:r w:rsidRPr="00435A52">
        <w:rPr>
          <w:rFonts w:cstheme="minorHAnsi"/>
          <w:sz w:val="24"/>
          <w:szCs w:val="24"/>
        </w:rPr>
        <w:t>: El servicio consiste en brindar Defensa Pública a través del patrocinio legal especializado para las personas con discapacidad, en el cual se consideren criterios de accesibilidad e idoneidad en la atención por parte de defensoras y defensores públicos, de acuerdo con la normativa vigente que regula la Defensa Pública.</w:t>
      </w:r>
    </w:p>
    <w:p w14:paraId="0C10E2FD" w14:textId="4CF6E5D2" w:rsidR="006C5EDF" w:rsidRPr="00435A52" w:rsidRDefault="006C5EDF" w:rsidP="00DF0997">
      <w:pPr>
        <w:spacing w:before="240" w:line="360" w:lineRule="auto"/>
        <w:ind w:left="1380" w:firstLine="60"/>
        <w:rPr>
          <w:rFonts w:cstheme="minorHAnsi"/>
          <w:sz w:val="24"/>
          <w:szCs w:val="24"/>
        </w:rPr>
      </w:pPr>
      <w:r w:rsidRPr="00435A52">
        <w:rPr>
          <w:rFonts w:cstheme="minorHAnsi"/>
          <w:sz w:val="24"/>
          <w:szCs w:val="24"/>
        </w:rPr>
        <w:t>El servicio está a cargo de la Dirección General de Defensa Pública y Acceso a la Justicia del Ministerio de Justicia y Derechos Humanos (MINJUSDH) y, en el marco de la política, se mide su eficacia mediante el indicador “Tasa d</w:t>
      </w:r>
      <w:r w:rsidR="008D6C0C" w:rsidRPr="00435A52">
        <w:rPr>
          <w:rFonts w:cstheme="minorHAnsi"/>
          <w:sz w:val="24"/>
          <w:szCs w:val="24"/>
        </w:rPr>
        <w:t xml:space="preserve">e </w:t>
      </w:r>
      <w:r w:rsidRPr="00435A52">
        <w:rPr>
          <w:rFonts w:cstheme="minorHAnsi"/>
          <w:sz w:val="24"/>
          <w:szCs w:val="24"/>
        </w:rPr>
        <w:t>variación de las personas con discapacidad que acceden al patrocinio legal que brindan los servicios de Defensa Pública”.</w:t>
      </w:r>
    </w:p>
    <w:p w14:paraId="72072A0F" w14:textId="386038D7" w:rsidR="006C5EDF" w:rsidRPr="00435A52" w:rsidRDefault="006C5EDF" w:rsidP="00DF0997">
      <w:pPr>
        <w:pStyle w:val="Prrafodelista"/>
        <w:numPr>
          <w:ilvl w:val="0"/>
          <w:numId w:val="38"/>
        </w:numPr>
        <w:spacing w:before="240" w:line="360" w:lineRule="auto"/>
        <w:ind w:left="1392"/>
        <w:rPr>
          <w:rFonts w:cstheme="minorHAnsi"/>
          <w:sz w:val="24"/>
          <w:szCs w:val="24"/>
        </w:rPr>
      </w:pPr>
      <w:r w:rsidRPr="00D61112">
        <w:rPr>
          <w:rFonts w:cstheme="minorHAnsi"/>
          <w:b/>
          <w:sz w:val="24"/>
          <w:szCs w:val="24"/>
        </w:rPr>
        <w:t>Análisis cuantitativo:</w:t>
      </w:r>
      <w:r w:rsidRPr="00435A52">
        <w:rPr>
          <w:rFonts w:cstheme="minorHAnsi"/>
          <w:sz w:val="24"/>
          <w:szCs w:val="24"/>
        </w:rPr>
        <w:t xml:space="preserve"> En el año 2023, el servicio reportó una tasa de variación anual del 14.8% en el número de personas con discapacidad que accedieron a patrocinio legal brindado por el servicio. Así, el indicador alcanzó un nivel de cumplimiento muy alto con un valor de 986.7% de la meta establecida, evidenciando una posible falla de planeación. </w:t>
      </w:r>
    </w:p>
    <w:p w14:paraId="71151045" w14:textId="66E5C43D" w:rsidR="006C5EDF" w:rsidRPr="00435A52" w:rsidRDefault="006C5EDF" w:rsidP="00DF0997">
      <w:pPr>
        <w:spacing w:before="240" w:line="360" w:lineRule="auto"/>
        <w:ind w:left="1380" w:firstLine="12"/>
        <w:rPr>
          <w:rFonts w:cstheme="minorHAnsi"/>
          <w:sz w:val="24"/>
          <w:szCs w:val="24"/>
        </w:rPr>
      </w:pPr>
      <w:r w:rsidRPr="00435A52">
        <w:rPr>
          <w:rFonts w:cstheme="minorHAnsi"/>
          <w:sz w:val="24"/>
          <w:szCs w:val="24"/>
        </w:rPr>
        <w:t>Asimismo, el nivel de cumplimiento alcanzado del indicador en el 2023 representa una disminución de 1108 p.p. respecto a lo registrado en el 2022 (2094.7%). Cabe precisar que si bien el nivel de cumplimiento ha ido decreciendo durante los años de implementación de la política (2021-2023), en todos los años presenta indicios de posible falla de planeamiento.</w:t>
      </w:r>
    </w:p>
    <w:p w14:paraId="02E5B529" w14:textId="3D270DFF" w:rsidR="006859A4" w:rsidRDefault="006C5EDF" w:rsidP="009B226D">
      <w:pPr>
        <w:spacing w:before="240" w:line="360" w:lineRule="auto"/>
        <w:ind w:left="708"/>
        <w:rPr>
          <w:rFonts w:cstheme="minorHAnsi"/>
          <w:sz w:val="24"/>
          <w:szCs w:val="24"/>
        </w:rPr>
      </w:pPr>
      <w:r w:rsidRPr="009B226D">
        <w:rPr>
          <w:rFonts w:cstheme="minorHAnsi"/>
          <w:b/>
          <w:bCs/>
          <w:sz w:val="24"/>
          <w:szCs w:val="24"/>
        </w:rPr>
        <w:t>Tabla 13</w:t>
      </w:r>
      <w:r w:rsidRPr="009B226D">
        <w:rPr>
          <w:rFonts w:cstheme="minorHAnsi"/>
          <w:sz w:val="24"/>
          <w:szCs w:val="24"/>
        </w:rPr>
        <w:t>: Avance del indicador de eficacia del servicio 05.03.01</w:t>
      </w:r>
    </w:p>
    <w:p w14:paraId="505BFC5B" w14:textId="2F80FFE5" w:rsidR="009B226D" w:rsidRPr="003D0333" w:rsidRDefault="009B226D" w:rsidP="006859A4">
      <w:pPr>
        <w:spacing w:line="360" w:lineRule="auto"/>
        <w:ind w:left="708"/>
        <w:rPr>
          <w:rFonts w:cstheme="minorHAnsi"/>
          <w:sz w:val="24"/>
          <w:szCs w:val="24"/>
        </w:rPr>
      </w:pPr>
      <w:r w:rsidRPr="003D0333">
        <w:rPr>
          <w:rFonts w:cstheme="minorHAnsi"/>
          <w:sz w:val="24"/>
          <w:szCs w:val="24"/>
        </w:rPr>
        <w:t xml:space="preserve">Nombre del objetivo prioritario: </w:t>
      </w:r>
      <w:r w:rsidR="006859A4" w:rsidRPr="006859A4">
        <w:rPr>
          <w:rFonts w:cstheme="minorHAnsi"/>
          <w:sz w:val="24"/>
          <w:szCs w:val="24"/>
        </w:rPr>
        <w:t>OP.05 Promover actitudes sociales favorables hacia las personas con discapacidad</w:t>
      </w:r>
    </w:p>
    <w:p w14:paraId="73ED1EA0" w14:textId="6FEF2283" w:rsidR="009B226D" w:rsidRPr="003D0333" w:rsidRDefault="009B226D" w:rsidP="009B226D">
      <w:pPr>
        <w:spacing w:before="240" w:line="360" w:lineRule="auto"/>
        <w:ind w:left="708"/>
        <w:rPr>
          <w:rFonts w:cstheme="minorHAnsi"/>
          <w:sz w:val="24"/>
          <w:szCs w:val="24"/>
        </w:rPr>
      </w:pPr>
      <w:r w:rsidRPr="003D0333">
        <w:rPr>
          <w:rFonts w:cstheme="minorHAnsi"/>
          <w:sz w:val="24"/>
          <w:szCs w:val="24"/>
        </w:rPr>
        <w:t xml:space="preserve">Servicio: </w:t>
      </w:r>
      <w:r>
        <w:rPr>
          <w:rFonts w:cstheme="minorHAnsi"/>
          <w:sz w:val="24"/>
          <w:szCs w:val="24"/>
        </w:rPr>
        <w:t xml:space="preserve"> </w:t>
      </w:r>
      <w:r w:rsidR="006859A4" w:rsidRPr="006859A4">
        <w:rPr>
          <w:rFonts w:cstheme="minorHAnsi"/>
          <w:sz w:val="24"/>
          <w:szCs w:val="24"/>
        </w:rPr>
        <w:t>Defensa Pública accesible para personas con discapacidad</w:t>
      </w:r>
    </w:p>
    <w:tbl>
      <w:tblPr>
        <w:tblpPr w:leftFromText="141" w:rightFromText="141" w:vertAnchor="text" w:horzAnchor="margin" w:tblpXSpec="center" w:tblpY="1084"/>
        <w:tblW w:w="11960" w:type="dxa"/>
        <w:tblCellMar>
          <w:left w:w="70" w:type="dxa"/>
          <w:right w:w="70" w:type="dxa"/>
        </w:tblCellMar>
        <w:tblLook w:val="04A0" w:firstRow="1" w:lastRow="0" w:firstColumn="1" w:lastColumn="0" w:noHBand="0" w:noVBand="1"/>
      </w:tblPr>
      <w:tblGrid>
        <w:gridCol w:w="1560"/>
        <w:gridCol w:w="1200"/>
        <w:gridCol w:w="920"/>
        <w:gridCol w:w="920"/>
        <w:gridCol w:w="920"/>
        <w:gridCol w:w="920"/>
        <w:gridCol w:w="920"/>
        <w:gridCol w:w="920"/>
        <w:gridCol w:w="920"/>
        <w:gridCol w:w="920"/>
        <w:gridCol w:w="920"/>
        <w:gridCol w:w="920"/>
      </w:tblGrid>
      <w:tr w:rsidR="00DA0E7F" w:rsidRPr="00DA0E7F" w14:paraId="5CA32722" w14:textId="77777777" w:rsidTr="005334F1">
        <w:trPr>
          <w:trHeight w:val="630"/>
          <w:tblHeader/>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BE1C24"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Año</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84A42FA"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Valor LB (2020)</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3F86FFA"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2021</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CEC86A9"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2022</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8F6EE1E"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2023</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419BDF4"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2024</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A99174D"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2025</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E1FC0C2"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2026</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332BFDF"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2027</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F7AF58"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50E9AF0"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C5AA61B" w14:textId="77777777" w:rsidR="00DA0E7F" w:rsidRPr="005334F1" w:rsidRDefault="00DA0E7F" w:rsidP="00DA0E7F">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2030</w:t>
            </w:r>
          </w:p>
        </w:tc>
      </w:tr>
      <w:tr w:rsidR="00DA0E7F" w:rsidRPr="00DA0E7F" w14:paraId="5676C782" w14:textId="77777777" w:rsidTr="005334F1">
        <w:trPr>
          <w:trHeight w:val="630"/>
        </w:trPr>
        <w:tc>
          <w:tcPr>
            <w:tcW w:w="15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7A212E92" w14:textId="77777777" w:rsidR="00DA0E7F" w:rsidRPr="00DA0E7F" w:rsidRDefault="00DA0E7F" w:rsidP="00DA0E7F">
            <w:pPr>
              <w:spacing w:after="0" w:line="240" w:lineRule="auto"/>
              <w:rPr>
                <w:rFonts w:ascii="Calibri" w:eastAsia="Times New Roman" w:hAnsi="Calibri" w:cs="Calibri"/>
                <w:b/>
                <w:bCs/>
                <w:color w:val="FFFFFF"/>
                <w:kern w:val="0"/>
                <w:sz w:val="24"/>
                <w:szCs w:val="24"/>
                <w:lang w:eastAsia="es-PE"/>
                <w14:ligatures w14:val="none"/>
              </w:rPr>
            </w:pPr>
            <w:r w:rsidRPr="00DA0E7F">
              <w:rPr>
                <w:rFonts w:ascii="Calibri" w:eastAsia="Times New Roman" w:hAnsi="Calibri" w:cs="Calibri"/>
                <w:b/>
                <w:bCs/>
                <w:color w:val="FFFFFF"/>
                <w:kern w:val="0"/>
                <w:sz w:val="24"/>
                <w:szCs w:val="24"/>
                <w:lang w:eastAsia="es-PE"/>
                <w14:ligatures w14:val="none"/>
              </w:rPr>
              <w:t>Logro esperado (%)</w:t>
            </w:r>
          </w:p>
        </w:tc>
        <w:tc>
          <w:tcPr>
            <w:tcW w:w="1200" w:type="dxa"/>
            <w:tcBorders>
              <w:top w:val="nil"/>
              <w:left w:val="nil"/>
              <w:bottom w:val="single" w:sz="4" w:space="0" w:color="auto"/>
              <w:right w:val="single" w:sz="4" w:space="0" w:color="auto"/>
            </w:tcBorders>
            <w:shd w:val="clear" w:color="000000" w:fill="FFFFFF"/>
            <w:vAlign w:val="center"/>
            <w:hideMark/>
          </w:tcPr>
          <w:p w14:paraId="66049478"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-42.8</w:t>
            </w:r>
          </w:p>
        </w:tc>
        <w:tc>
          <w:tcPr>
            <w:tcW w:w="920" w:type="dxa"/>
            <w:tcBorders>
              <w:top w:val="nil"/>
              <w:left w:val="nil"/>
              <w:bottom w:val="single" w:sz="4" w:space="0" w:color="auto"/>
              <w:right w:val="single" w:sz="4" w:space="0" w:color="auto"/>
            </w:tcBorders>
            <w:shd w:val="clear" w:color="000000" w:fill="FFFFFF"/>
            <w:vAlign w:val="center"/>
            <w:hideMark/>
          </w:tcPr>
          <w:p w14:paraId="58C09C21"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0.5</w:t>
            </w:r>
          </w:p>
        </w:tc>
        <w:tc>
          <w:tcPr>
            <w:tcW w:w="920" w:type="dxa"/>
            <w:tcBorders>
              <w:top w:val="nil"/>
              <w:left w:val="nil"/>
              <w:bottom w:val="single" w:sz="4" w:space="0" w:color="auto"/>
              <w:right w:val="single" w:sz="4" w:space="0" w:color="auto"/>
            </w:tcBorders>
            <w:shd w:val="clear" w:color="auto" w:fill="auto"/>
            <w:vAlign w:val="center"/>
            <w:hideMark/>
          </w:tcPr>
          <w:p w14:paraId="70328456"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1.0</w:t>
            </w:r>
          </w:p>
        </w:tc>
        <w:tc>
          <w:tcPr>
            <w:tcW w:w="920" w:type="dxa"/>
            <w:tcBorders>
              <w:top w:val="nil"/>
              <w:left w:val="nil"/>
              <w:bottom w:val="single" w:sz="4" w:space="0" w:color="auto"/>
              <w:right w:val="single" w:sz="4" w:space="0" w:color="auto"/>
            </w:tcBorders>
            <w:shd w:val="clear" w:color="auto" w:fill="auto"/>
            <w:vAlign w:val="center"/>
            <w:hideMark/>
          </w:tcPr>
          <w:p w14:paraId="5D0BDC17"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1.5</w:t>
            </w:r>
          </w:p>
        </w:tc>
        <w:tc>
          <w:tcPr>
            <w:tcW w:w="920" w:type="dxa"/>
            <w:tcBorders>
              <w:top w:val="nil"/>
              <w:left w:val="nil"/>
              <w:bottom w:val="single" w:sz="4" w:space="0" w:color="auto"/>
              <w:right w:val="single" w:sz="4" w:space="0" w:color="auto"/>
            </w:tcBorders>
            <w:shd w:val="clear" w:color="auto" w:fill="auto"/>
            <w:vAlign w:val="center"/>
            <w:hideMark/>
          </w:tcPr>
          <w:p w14:paraId="2B073A25"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2.0</w:t>
            </w:r>
          </w:p>
        </w:tc>
        <w:tc>
          <w:tcPr>
            <w:tcW w:w="920" w:type="dxa"/>
            <w:tcBorders>
              <w:top w:val="nil"/>
              <w:left w:val="nil"/>
              <w:bottom w:val="single" w:sz="4" w:space="0" w:color="auto"/>
              <w:right w:val="single" w:sz="4" w:space="0" w:color="auto"/>
            </w:tcBorders>
            <w:shd w:val="clear" w:color="auto" w:fill="auto"/>
            <w:vAlign w:val="center"/>
            <w:hideMark/>
          </w:tcPr>
          <w:p w14:paraId="4F4E6479"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2.5</w:t>
            </w:r>
          </w:p>
        </w:tc>
        <w:tc>
          <w:tcPr>
            <w:tcW w:w="920" w:type="dxa"/>
            <w:tcBorders>
              <w:top w:val="nil"/>
              <w:left w:val="nil"/>
              <w:bottom w:val="single" w:sz="4" w:space="0" w:color="auto"/>
              <w:right w:val="single" w:sz="4" w:space="0" w:color="auto"/>
            </w:tcBorders>
            <w:shd w:val="clear" w:color="auto" w:fill="auto"/>
            <w:vAlign w:val="center"/>
            <w:hideMark/>
          </w:tcPr>
          <w:p w14:paraId="0D71574B"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3.0</w:t>
            </w:r>
          </w:p>
        </w:tc>
        <w:tc>
          <w:tcPr>
            <w:tcW w:w="920" w:type="dxa"/>
            <w:tcBorders>
              <w:top w:val="nil"/>
              <w:left w:val="nil"/>
              <w:bottom w:val="single" w:sz="4" w:space="0" w:color="auto"/>
              <w:right w:val="single" w:sz="4" w:space="0" w:color="auto"/>
            </w:tcBorders>
            <w:shd w:val="clear" w:color="auto" w:fill="auto"/>
            <w:vAlign w:val="center"/>
            <w:hideMark/>
          </w:tcPr>
          <w:p w14:paraId="502E89D9"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3.5</w:t>
            </w:r>
          </w:p>
        </w:tc>
        <w:tc>
          <w:tcPr>
            <w:tcW w:w="920" w:type="dxa"/>
            <w:tcBorders>
              <w:top w:val="nil"/>
              <w:left w:val="nil"/>
              <w:bottom w:val="single" w:sz="4" w:space="0" w:color="auto"/>
              <w:right w:val="single" w:sz="4" w:space="0" w:color="auto"/>
            </w:tcBorders>
            <w:shd w:val="clear" w:color="auto" w:fill="auto"/>
            <w:vAlign w:val="center"/>
            <w:hideMark/>
          </w:tcPr>
          <w:p w14:paraId="246B2D1D"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4.0</w:t>
            </w:r>
          </w:p>
        </w:tc>
        <w:tc>
          <w:tcPr>
            <w:tcW w:w="920" w:type="dxa"/>
            <w:tcBorders>
              <w:top w:val="nil"/>
              <w:left w:val="nil"/>
              <w:bottom w:val="single" w:sz="4" w:space="0" w:color="auto"/>
              <w:right w:val="single" w:sz="4" w:space="0" w:color="auto"/>
            </w:tcBorders>
            <w:shd w:val="clear" w:color="auto" w:fill="auto"/>
            <w:noWrap/>
            <w:vAlign w:val="center"/>
            <w:hideMark/>
          </w:tcPr>
          <w:p w14:paraId="3EAE7EDD"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4.5</w:t>
            </w:r>
          </w:p>
        </w:tc>
        <w:tc>
          <w:tcPr>
            <w:tcW w:w="920" w:type="dxa"/>
            <w:tcBorders>
              <w:top w:val="nil"/>
              <w:left w:val="nil"/>
              <w:bottom w:val="single" w:sz="4" w:space="0" w:color="auto"/>
              <w:right w:val="single" w:sz="4" w:space="0" w:color="auto"/>
            </w:tcBorders>
            <w:shd w:val="clear" w:color="auto" w:fill="auto"/>
            <w:noWrap/>
            <w:vAlign w:val="center"/>
            <w:hideMark/>
          </w:tcPr>
          <w:p w14:paraId="4745A925"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5.0</w:t>
            </w:r>
          </w:p>
        </w:tc>
      </w:tr>
      <w:tr w:rsidR="00DA0E7F" w:rsidRPr="00DA0E7F" w14:paraId="72AC7899" w14:textId="77777777" w:rsidTr="005334F1">
        <w:trPr>
          <w:trHeight w:val="630"/>
        </w:trPr>
        <w:tc>
          <w:tcPr>
            <w:tcW w:w="15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25D0A29D" w14:textId="77777777" w:rsidR="00DA0E7F" w:rsidRPr="00DA0E7F" w:rsidRDefault="00DA0E7F" w:rsidP="00DA0E7F">
            <w:pPr>
              <w:spacing w:after="0" w:line="240" w:lineRule="auto"/>
              <w:rPr>
                <w:rFonts w:ascii="Calibri" w:eastAsia="Times New Roman" w:hAnsi="Calibri" w:cs="Calibri"/>
                <w:b/>
                <w:bCs/>
                <w:color w:val="FFFFFF"/>
                <w:kern w:val="0"/>
                <w:sz w:val="24"/>
                <w:szCs w:val="24"/>
                <w:lang w:eastAsia="es-PE"/>
                <w14:ligatures w14:val="none"/>
              </w:rPr>
            </w:pPr>
            <w:r w:rsidRPr="00DA0E7F">
              <w:rPr>
                <w:rFonts w:ascii="Calibri" w:eastAsia="Times New Roman" w:hAnsi="Calibri" w:cs="Calibri"/>
                <w:b/>
                <w:bCs/>
                <w:color w:val="FFFFFF"/>
                <w:kern w:val="0"/>
                <w:sz w:val="24"/>
                <w:szCs w:val="24"/>
                <w:lang w:eastAsia="es-PE"/>
                <w14:ligatures w14:val="none"/>
              </w:rPr>
              <w:t>Valor reportado (%)</w:t>
            </w:r>
          </w:p>
        </w:tc>
        <w:tc>
          <w:tcPr>
            <w:tcW w:w="1200" w:type="dxa"/>
            <w:tcBorders>
              <w:top w:val="nil"/>
              <w:left w:val="nil"/>
              <w:bottom w:val="single" w:sz="4" w:space="0" w:color="auto"/>
              <w:right w:val="single" w:sz="4" w:space="0" w:color="auto"/>
            </w:tcBorders>
            <w:shd w:val="clear" w:color="000000" w:fill="C9C9C9"/>
            <w:vAlign w:val="center"/>
            <w:hideMark/>
          </w:tcPr>
          <w:p w14:paraId="4FFB3973" w14:textId="2AA7F409"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3D7D780"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48.0</w:t>
            </w:r>
          </w:p>
        </w:tc>
        <w:tc>
          <w:tcPr>
            <w:tcW w:w="920" w:type="dxa"/>
            <w:tcBorders>
              <w:top w:val="nil"/>
              <w:left w:val="nil"/>
              <w:bottom w:val="single" w:sz="4" w:space="0" w:color="auto"/>
              <w:right w:val="single" w:sz="4" w:space="0" w:color="auto"/>
            </w:tcBorders>
            <w:shd w:val="clear" w:color="auto" w:fill="auto"/>
            <w:vAlign w:val="center"/>
            <w:hideMark/>
          </w:tcPr>
          <w:p w14:paraId="3A734AD4"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20.9</w:t>
            </w:r>
          </w:p>
        </w:tc>
        <w:tc>
          <w:tcPr>
            <w:tcW w:w="920" w:type="dxa"/>
            <w:tcBorders>
              <w:top w:val="nil"/>
              <w:left w:val="nil"/>
              <w:bottom w:val="single" w:sz="4" w:space="0" w:color="auto"/>
              <w:right w:val="single" w:sz="4" w:space="0" w:color="auto"/>
            </w:tcBorders>
            <w:shd w:val="clear" w:color="auto" w:fill="auto"/>
            <w:vAlign w:val="center"/>
            <w:hideMark/>
          </w:tcPr>
          <w:p w14:paraId="740A6E45"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14.8</w:t>
            </w:r>
          </w:p>
        </w:tc>
        <w:tc>
          <w:tcPr>
            <w:tcW w:w="920" w:type="dxa"/>
            <w:tcBorders>
              <w:top w:val="nil"/>
              <w:left w:val="nil"/>
              <w:bottom w:val="single" w:sz="4" w:space="0" w:color="auto"/>
              <w:right w:val="single" w:sz="4" w:space="0" w:color="auto"/>
            </w:tcBorders>
            <w:shd w:val="clear" w:color="000000" w:fill="C9C9C9"/>
            <w:vAlign w:val="center"/>
            <w:hideMark/>
          </w:tcPr>
          <w:p w14:paraId="4F35434D" w14:textId="7FB919A6"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963D317" w14:textId="7B1A01A4"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5A5E556" w14:textId="2FBDF906"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85BCEC4" w14:textId="26072C2E"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517E35D" w14:textId="7C36A1BF"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07A1610" w14:textId="56E80FB3"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6AD5540" w14:textId="1FAF34D9"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DA0E7F" w:rsidRPr="00DA0E7F" w14:paraId="37671183" w14:textId="77777777" w:rsidTr="005334F1">
        <w:trPr>
          <w:trHeight w:val="630"/>
        </w:trPr>
        <w:tc>
          <w:tcPr>
            <w:tcW w:w="15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D9B8BA1" w14:textId="77777777" w:rsidR="00DA0E7F" w:rsidRPr="00DA0E7F" w:rsidRDefault="00DA0E7F" w:rsidP="00DA0E7F">
            <w:pPr>
              <w:spacing w:after="0" w:line="240" w:lineRule="auto"/>
              <w:rPr>
                <w:rFonts w:ascii="Calibri" w:eastAsia="Times New Roman" w:hAnsi="Calibri" w:cs="Calibri"/>
                <w:b/>
                <w:bCs/>
                <w:color w:val="FFFFFF"/>
                <w:kern w:val="0"/>
                <w:sz w:val="24"/>
                <w:szCs w:val="24"/>
                <w:lang w:eastAsia="es-PE"/>
                <w14:ligatures w14:val="none"/>
              </w:rPr>
            </w:pPr>
            <w:r w:rsidRPr="00DA0E7F">
              <w:rPr>
                <w:rFonts w:ascii="Calibri" w:eastAsia="Times New Roman" w:hAnsi="Calibri" w:cs="Calibri"/>
                <w:b/>
                <w:bCs/>
                <w:color w:val="FFFFFF"/>
                <w:kern w:val="0"/>
                <w:sz w:val="24"/>
                <w:szCs w:val="24"/>
                <w:lang w:eastAsia="es-PE"/>
                <w14:ligatures w14:val="none"/>
              </w:rPr>
              <w:t>Nivel de avance (%)</w:t>
            </w:r>
          </w:p>
        </w:tc>
        <w:tc>
          <w:tcPr>
            <w:tcW w:w="1200" w:type="dxa"/>
            <w:tcBorders>
              <w:top w:val="nil"/>
              <w:left w:val="nil"/>
              <w:bottom w:val="single" w:sz="4" w:space="0" w:color="auto"/>
              <w:right w:val="single" w:sz="4" w:space="0" w:color="auto"/>
            </w:tcBorders>
            <w:shd w:val="clear" w:color="000000" w:fill="C9C9C9"/>
            <w:vAlign w:val="center"/>
            <w:hideMark/>
          </w:tcPr>
          <w:p w14:paraId="334877AE" w14:textId="0FA3AED4"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E242007"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9595.0</w:t>
            </w:r>
          </w:p>
        </w:tc>
        <w:tc>
          <w:tcPr>
            <w:tcW w:w="920" w:type="dxa"/>
            <w:tcBorders>
              <w:top w:val="nil"/>
              <w:left w:val="nil"/>
              <w:bottom w:val="single" w:sz="4" w:space="0" w:color="auto"/>
              <w:right w:val="single" w:sz="4" w:space="0" w:color="auto"/>
            </w:tcBorders>
            <w:shd w:val="clear" w:color="auto" w:fill="auto"/>
            <w:vAlign w:val="center"/>
            <w:hideMark/>
          </w:tcPr>
          <w:p w14:paraId="4AEDBA3B"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2094.7</w:t>
            </w:r>
          </w:p>
        </w:tc>
        <w:tc>
          <w:tcPr>
            <w:tcW w:w="920" w:type="dxa"/>
            <w:tcBorders>
              <w:top w:val="nil"/>
              <w:left w:val="nil"/>
              <w:bottom w:val="single" w:sz="4" w:space="0" w:color="auto"/>
              <w:right w:val="single" w:sz="4" w:space="0" w:color="auto"/>
            </w:tcBorders>
            <w:shd w:val="clear" w:color="auto" w:fill="auto"/>
            <w:vAlign w:val="center"/>
            <w:hideMark/>
          </w:tcPr>
          <w:p w14:paraId="1D0E55DB"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986.7</w:t>
            </w:r>
          </w:p>
        </w:tc>
        <w:tc>
          <w:tcPr>
            <w:tcW w:w="920" w:type="dxa"/>
            <w:tcBorders>
              <w:top w:val="nil"/>
              <w:left w:val="nil"/>
              <w:bottom w:val="single" w:sz="4" w:space="0" w:color="auto"/>
              <w:right w:val="single" w:sz="4" w:space="0" w:color="auto"/>
            </w:tcBorders>
            <w:shd w:val="clear" w:color="000000" w:fill="C9C9C9"/>
            <w:vAlign w:val="center"/>
            <w:hideMark/>
          </w:tcPr>
          <w:p w14:paraId="4A008607" w14:textId="65F200F4"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122A1B9" w14:textId="06ED8111"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8A2EE40" w14:textId="3A428A08"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D9B085C" w14:textId="578879F0"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F9C75AE" w14:textId="01289FBB"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05B8043" w14:textId="0BD9577E"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1543AF8" w14:textId="53979173"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DA0E7F" w:rsidRPr="00DA0E7F" w14:paraId="36F81675" w14:textId="77777777" w:rsidTr="005334F1">
        <w:trPr>
          <w:trHeight w:val="465"/>
        </w:trPr>
        <w:tc>
          <w:tcPr>
            <w:tcW w:w="15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817AB21" w14:textId="77777777" w:rsidR="00DA0E7F" w:rsidRPr="00DA0E7F" w:rsidRDefault="00DA0E7F" w:rsidP="00DA0E7F">
            <w:pPr>
              <w:spacing w:after="0" w:line="240" w:lineRule="auto"/>
              <w:rPr>
                <w:rFonts w:ascii="Calibri" w:eastAsia="Times New Roman" w:hAnsi="Calibri" w:cs="Calibri"/>
                <w:b/>
                <w:bCs/>
                <w:color w:val="FFFFFF"/>
                <w:kern w:val="0"/>
                <w:sz w:val="24"/>
                <w:szCs w:val="24"/>
                <w:lang w:eastAsia="es-PE"/>
                <w14:ligatures w14:val="none"/>
              </w:rPr>
            </w:pPr>
            <w:r w:rsidRPr="00DA0E7F">
              <w:rPr>
                <w:rFonts w:ascii="Calibri" w:eastAsia="Times New Roman" w:hAnsi="Calibri" w:cs="Calibri"/>
                <w:b/>
                <w:bCs/>
                <w:color w:val="FFFFFF"/>
                <w:kern w:val="0"/>
                <w:sz w:val="24"/>
                <w:szCs w:val="24"/>
                <w:lang w:eastAsia="es-PE"/>
                <w14:ligatures w14:val="none"/>
              </w:rPr>
              <w:t>Numerador</w:t>
            </w:r>
          </w:p>
        </w:tc>
        <w:tc>
          <w:tcPr>
            <w:tcW w:w="1200" w:type="dxa"/>
            <w:tcBorders>
              <w:top w:val="nil"/>
              <w:left w:val="nil"/>
              <w:bottom w:val="single" w:sz="4" w:space="0" w:color="auto"/>
              <w:right w:val="single" w:sz="4" w:space="0" w:color="auto"/>
            </w:tcBorders>
            <w:shd w:val="clear" w:color="000000" w:fill="C9C9C9"/>
            <w:vAlign w:val="center"/>
            <w:hideMark/>
          </w:tcPr>
          <w:p w14:paraId="0F0CD0FB" w14:textId="042813ED"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9B9E54D"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950</w:t>
            </w:r>
          </w:p>
        </w:tc>
        <w:tc>
          <w:tcPr>
            <w:tcW w:w="920" w:type="dxa"/>
            <w:tcBorders>
              <w:top w:val="nil"/>
              <w:left w:val="nil"/>
              <w:bottom w:val="single" w:sz="4" w:space="0" w:color="auto"/>
              <w:right w:val="single" w:sz="4" w:space="0" w:color="auto"/>
            </w:tcBorders>
            <w:shd w:val="clear" w:color="auto" w:fill="auto"/>
            <w:vAlign w:val="center"/>
            <w:hideMark/>
          </w:tcPr>
          <w:p w14:paraId="6B9EBD0C"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1,149</w:t>
            </w:r>
          </w:p>
        </w:tc>
        <w:tc>
          <w:tcPr>
            <w:tcW w:w="920" w:type="dxa"/>
            <w:tcBorders>
              <w:top w:val="nil"/>
              <w:left w:val="nil"/>
              <w:bottom w:val="single" w:sz="4" w:space="0" w:color="auto"/>
              <w:right w:val="single" w:sz="4" w:space="0" w:color="auto"/>
            </w:tcBorders>
            <w:shd w:val="clear" w:color="auto" w:fill="auto"/>
            <w:vAlign w:val="center"/>
            <w:hideMark/>
          </w:tcPr>
          <w:p w14:paraId="43C75BC9"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1,319</w:t>
            </w:r>
          </w:p>
        </w:tc>
        <w:tc>
          <w:tcPr>
            <w:tcW w:w="920" w:type="dxa"/>
            <w:tcBorders>
              <w:top w:val="nil"/>
              <w:left w:val="nil"/>
              <w:bottom w:val="single" w:sz="4" w:space="0" w:color="auto"/>
              <w:right w:val="single" w:sz="4" w:space="0" w:color="auto"/>
            </w:tcBorders>
            <w:shd w:val="clear" w:color="000000" w:fill="C9C9C9"/>
            <w:vAlign w:val="center"/>
            <w:hideMark/>
          </w:tcPr>
          <w:p w14:paraId="5219138C" w14:textId="13F235A4"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70FC06C" w14:textId="09500625"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255AB8E" w14:textId="03DCE9D5"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BA32287" w14:textId="11185CB1"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C707ADF" w14:textId="5717B306"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2269116" w14:textId="697C8366"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C98A4D3" w14:textId="1EC7CE09"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DA0E7F" w:rsidRPr="00DA0E7F" w14:paraId="4B25AF0B" w14:textId="77777777" w:rsidTr="005334F1">
        <w:trPr>
          <w:trHeight w:val="465"/>
        </w:trPr>
        <w:tc>
          <w:tcPr>
            <w:tcW w:w="156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6825E3E" w14:textId="77777777" w:rsidR="00DA0E7F" w:rsidRPr="00DA0E7F" w:rsidRDefault="00DA0E7F" w:rsidP="00DA0E7F">
            <w:pPr>
              <w:spacing w:after="0" w:line="240" w:lineRule="auto"/>
              <w:rPr>
                <w:rFonts w:ascii="Calibri" w:eastAsia="Times New Roman" w:hAnsi="Calibri" w:cs="Calibri"/>
                <w:b/>
                <w:bCs/>
                <w:color w:val="FFFFFF"/>
                <w:kern w:val="0"/>
                <w:sz w:val="24"/>
                <w:szCs w:val="24"/>
                <w:lang w:eastAsia="es-PE"/>
                <w14:ligatures w14:val="none"/>
              </w:rPr>
            </w:pPr>
            <w:r w:rsidRPr="00DA0E7F">
              <w:rPr>
                <w:rFonts w:ascii="Calibri" w:eastAsia="Times New Roman" w:hAnsi="Calibri" w:cs="Calibri"/>
                <w:b/>
                <w:bCs/>
                <w:color w:val="FFFFFF"/>
                <w:kern w:val="0"/>
                <w:sz w:val="24"/>
                <w:szCs w:val="24"/>
                <w:lang w:eastAsia="es-PE"/>
                <w14:ligatures w14:val="none"/>
              </w:rPr>
              <w:t>Denominador</w:t>
            </w:r>
          </w:p>
        </w:tc>
        <w:tc>
          <w:tcPr>
            <w:tcW w:w="1200" w:type="dxa"/>
            <w:tcBorders>
              <w:top w:val="nil"/>
              <w:left w:val="nil"/>
              <w:bottom w:val="single" w:sz="4" w:space="0" w:color="auto"/>
              <w:right w:val="single" w:sz="4" w:space="0" w:color="auto"/>
            </w:tcBorders>
            <w:shd w:val="clear" w:color="000000" w:fill="C9C9C9"/>
            <w:vAlign w:val="center"/>
            <w:hideMark/>
          </w:tcPr>
          <w:p w14:paraId="32666543" w14:textId="2885B3A4"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1D479508"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642</w:t>
            </w:r>
          </w:p>
        </w:tc>
        <w:tc>
          <w:tcPr>
            <w:tcW w:w="920" w:type="dxa"/>
            <w:tcBorders>
              <w:top w:val="nil"/>
              <w:left w:val="nil"/>
              <w:bottom w:val="single" w:sz="4" w:space="0" w:color="auto"/>
              <w:right w:val="single" w:sz="4" w:space="0" w:color="auto"/>
            </w:tcBorders>
            <w:shd w:val="clear" w:color="auto" w:fill="auto"/>
            <w:vAlign w:val="center"/>
            <w:hideMark/>
          </w:tcPr>
          <w:p w14:paraId="5E2D17A4"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950</w:t>
            </w:r>
          </w:p>
        </w:tc>
        <w:tc>
          <w:tcPr>
            <w:tcW w:w="920" w:type="dxa"/>
            <w:tcBorders>
              <w:top w:val="nil"/>
              <w:left w:val="nil"/>
              <w:bottom w:val="single" w:sz="4" w:space="0" w:color="auto"/>
              <w:right w:val="single" w:sz="4" w:space="0" w:color="auto"/>
            </w:tcBorders>
            <w:shd w:val="clear" w:color="auto" w:fill="auto"/>
            <w:vAlign w:val="center"/>
            <w:hideMark/>
          </w:tcPr>
          <w:p w14:paraId="02F0D037" w14:textId="77777777"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1,149</w:t>
            </w:r>
          </w:p>
        </w:tc>
        <w:tc>
          <w:tcPr>
            <w:tcW w:w="920" w:type="dxa"/>
            <w:tcBorders>
              <w:top w:val="nil"/>
              <w:left w:val="nil"/>
              <w:bottom w:val="single" w:sz="4" w:space="0" w:color="auto"/>
              <w:right w:val="single" w:sz="4" w:space="0" w:color="auto"/>
            </w:tcBorders>
            <w:shd w:val="clear" w:color="000000" w:fill="C9C9C9"/>
            <w:vAlign w:val="center"/>
            <w:hideMark/>
          </w:tcPr>
          <w:p w14:paraId="6B707517" w14:textId="67C4369E"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448EC84" w14:textId="07FFE566"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CA669C9" w14:textId="28932465"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734F1B9" w14:textId="702338E0"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52A3EC4" w14:textId="36B579FB"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0B6C901" w14:textId="2FE0D3B9"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F4A2978" w14:textId="7E3E37CA" w:rsidR="00DA0E7F" w:rsidRPr="00DA0E7F" w:rsidRDefault="00DA0E7F" w:rsidP="00DA0E7F">
            <w:pPr>
              <w:spacing w:after="0" w:line="240" w:lineRule="auto"/>
              <w:rPr>
                <w:rFonts w:ascii="Calibri" w:eastAsia="Times New Roman" w:hAnsi="Calibri" w:cs="Calibri"/>
                <w:color w:val="000000"/>
                <w:kern w:val="0"/>
                <w:sz w:val="24"/>
                <w:szCs w:val="24"/>
                <w:lang w:eastAsia="es-PE"/>
                <w14:ligatures w14:val="none"/>
              </w:rPr>
            </w:pPr>
            <w:r w:rsidRPr="00DA0E7F">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6E93C01A" w14:textId="77777777" w:rsidR="00DA0E7F" w:rsidRDefault="009B226D" w:rsidP="006859A4">
      <w:pPr>
        <w:spacing w:before="240" w:line="360" w:lineRule="auto"/>
        <w:ind w:left="708"/>
        <w:rPr>
          <w:rFonts w:cstheme="minorHAnsi"/>
          <w:sz w:val="24"/>
          <w:szCs w:val="24"/>
        </w:rPr>
      </w:pPr>
      <w:r w:rsidRPr="003D0333">
        <w:rPr>
          <w:rFonts w:cstheme="minorHAnsi"/>
          <w:sz w:val="24"/>
          <w:szCs w:val="24"/>
        </w:rPr>
        <w:t>Indicador:</w:t>
      </w:r>
      <w:r>
        <w:rPr>
          <w:rFonts w:cstheme="minorHAnsi"/>
          <w:sz w:val="24"/>
          <w:szCs w:val="24"/>
        </w:rPr>
        <w:t xml:space="preserve"> </w:t>
      </w:r>
      <w:r w:rsidR="006859A4">
        <w:rPr>
          <w:rFonts w:cstheme="minorHAnsi"/>
          <w:sz w:val="24"/>
          <w:szCs w:val="24"/>
        </w:rPr>
        <w:t>T</w:t>
      </w:r>
      <w:r w:rsidR="006859A4" w:rsidRPr="006859A4">
        <w:rPr>
          <w:rFonts w:cstheme="minorHAnsi"/>
          <w:sz w:val="24"/>
          <w:szCs w:val="24"/>
        </w:rPr>
        <w:t>asa de variación de las personas con discapacidad que acceden al patrocinio legal que brindan los servicios de Defensa Pública.</w:t>
      </w:r>
      <w:r w:rsidR="006859A4" w:rsidRPr="006859A4">
        <w:rPr>
          <w:rFonts w:cstheme="minorHAnsi"/>
          <w:sz w:val="24"/>
          <w:szCs w:val="24"/>
        </w:rPr>
        <w:cr/>
      </w:r>
    </w:p>
    <w:p w14:paraId="6ABCCBB8" w14:textId="14D29B12" w:rsidR="009B226D" w:rsidRDefault="009B226D" w:rsidP="006859A4">
      <w:pPr>
        <w:spacing w:before="240" w:line="360" w:lineRule="auto"/>
        <w:ind w:left="708"/>
        <w:rPr>
          <w:rFonts w:cstheme="minorHAnsi"/>
          <w:sz w:val="24"/>
          <w:szCs w:val="24"/>
        </w:rPr>
      </w:pPr>
    </w:p>
    <w:p w14:paraId="3E7CDC57" w14:textId="0C4C33B1" w:rsidR="009B226D" w:rsidRPr="009B226D" w:rsidRDefault="009B226D" w:rsidP="009B226D">
      <w:pPr>
        <w:spacing w:before="240" w:line="360" w:lineRule="auto"/>
        <w:ind w:left="708"/>
        <w:rPr>
          <w:rFonts w:cstheme="minorHAnsi"/>
          <w:b/>
          <w:bCs/>
          <w:sz w:val="24"/>
          <w:szCs w:val="24"/>
        </w:rPr>
      </w:pPr>
      <w:r w:rsidRPr="00640EB9">
        <w:rPr>
          <w:rFonts w:cstheme="minorHAnsi"/>
          <w:sz w:val="24"/>
          <w:szCs w:val="24"/>
        </w:rPr>
        <w:t>Fuente: Reporte de seguimiento de PNMDD 2023</w:t>
      </w:r>
      <w:r>
        <w:rPr>
          <w:rFonts w:cstheme="minorHAnsi"/>
          <w:sz w:val="24"/>
          <w:szCs w:val="24"/>
        </w:rPr>
        <w:t>.</w:t>
      </w:r>
      <w:r w:rsidRPr="00640EB9">
        <w:rPr>
          <w:rFonts w:cstheme="minorHAnsi"/>
          <w:sz w:val="24"/>
          <w:szCs w:val="24"/>
        </w:rPr>
        <w:t xml:space="preserve"> Elaboración Propia</w:t>
      </w:r>
    </w:p>
    <w:p w14:paraId="30E9EE45" w14:textId="75819031" w:rsidR="00B24681" w:rsidRPr="00435A52" w:rsidRDefault="008D6C0C" w:rsidP="00D61112">
      <w:pPr>
        <w:pStyle w:val="Prrafodelista"/>
        <w:numPr>
          <w:ilvl w:val="0"/>
          <w:numId w:val="38"/>
        </w:numPr>
        <w:spacing w:before="240" w:line="360" w:lineRule="auto"/>
        <w:ind w:left="1494"/>
        <w:rPr>
          <w:rFonts w:cstheme="minorHAnsi"/>
          <w:sz w:val="24"/>
          <w:szCs w:val="24"/>
        </w:rPr>
      </w:pPr>
      <w:r w:rsidRPr="009B226D">
        <w:rPr>
          <w:rFonts w:cstheme="minorHAnsi"/>
          <w:b/>
          <w:sz w:val="24"/>
          <w:szCs w:val="24"/>
        </w:rPr>
        <w:t>Análisis mixto</w:t>
      </w:r>
      <w:r w:rsidRPr="00435A52">
        <w:rPr>
          <w:rFonts w:cstheme="minorHAnsi"/>
          <w:sz w:val="24"/>
          <w:szCs w:val="24"/>
        </w:rPr>
        <w:t>: Respecto al cálculo y metas del indicador, el indicador es una tasa de variación anual lo que significa que su valor depende del incremento/disminución de la cantidad de personas con discapacidad que accedieron al servicio en el año t respecto al año t-1. En ese sentido, dado que el indicador solo hace referencia a un periodo anterior, el cálculo refleja de manera imprecisa el nivel de cobertura durante el tiempo de implementación del servicio.</w:t>
      </w:r>
    </w:p>
    <w:p w14:paraId="7EFE0AAC" w14:textId="5EEFCF20" w:rsidR="008D6C0C" w:rsidRPr="00435A52" w:rsidRDefault="008D6C0C" w:rsidP="00D61112">
      <w:pPr>
        <w:spacing w:before="240" w:line="360" w:lineRule="auto"/>
        <w:ind w:left="1494"/>
        <w:rPr>
          <w:rFonts w:cstheme="minorHAnsi"/>
          <w:sz w:val="24"/>
          <w:szCs w:val="24"/>
        </w:rPr>
      </w:pPr>
      <w:r w:rsidRPr="00435A52">
        <w:rPr>
          <w:rFonts w:cstheme="minorHAnsi"/>
          <w:sz w:val="24"/>
          <w:szCs w:val="24"/>
        </w:rPr>
        <w:lastRenderedPageBreak/>
        <w:t>Esto se evidencia al calcular la tasa de variación de las personas que accedieron al servicio en el 2023 respecto al 2020, donde se obtiene un valor del 105.5% que evidencia un incremento menor de la cobertura respecto a lo que reporta el indicador del servicio en el que se sugiere que la cobertura incrementó de manera abrupta.</w:t>
      </w:r>
    </w:p>
    <w:p w14:paraId="130BE78E" w14:textId="70643CFE" w:rsidR="00D7174E" w:rsidRPr="00435A52" w:rsidRDefault="008D6C0C" w:rsidP="00D61112">
      <w:pPr>
        <w:spacing w:before="240" w:line="360" w:lineRule="auto"/>
        <w:ind w:left="1494"/>
        <w:rPr>
          <w:rFonts w:cstheme="minorHAnsi"/>
          <w:sz w:val="24"/>
          <w:szCs w:val="24"/>
        </w:rPr>
      </w:pPr>
      <w:r w:rsidRPr="00435A52">
        <w:rPr>
          <w:rFonts w:cstheme="minorHAnsi"/>
          <w:sz w:val="24"/>
          <w:szCs w:val="24"/>
        </w:rPr>
        <w:t>Respecto condiciones en las que se implementa un servicio, se reportó que los factores que aportaron a la mejora en el nivel de cumplimiento del indicador fueron el fortalecimiento de capacidades y la mejora en la articulación intrasectorial, así como la suscripción de la adenda del convenio interinstitucional entre el MINJUSDH y CONADIS.</w:t>
      </w:r>
    </w:p>
    <w:p w14:paraId="33F6207B" w14:textId="2976BCA7" w:rsidR="00CE4842" w:rsidRPr="00D61112" w:rsidRDefault="00203A83" w:rsidP="00D61112">
      <w:pPr>
        <w:pStyle w:val="Prrafodelista"/>
        <w:numPr>
          <w:ilvl w:val="0"/>
          <w:numId w:val="4"/>
        </w:numPr>
        <w:spacing w:before="240" w:line="360" w:lineRule="auto"/>
        <w:ind w:left="1068"/>
        <w:rPr>
          <w:rFonts w:cstheme="minorHAnsi"/>
          <w:b/>
          <w:sz w:val="24"/>
          <w:szCs w:val="24"/>
        </w:rPr>
      </w:pPr>
      <w:r w:rsidRPr="00435A52">
        <w:rPr>
          <w:rFonts w:cstheme="minorHAnsi"/>
          <w:b/>
          <w:bCs/>
          <w:sz w:val="24"/>
          <w:szCs w:val="24"/>
        </w:rPr>
        <w:t>Servicio 06.05.0</w:t>
      </w:r>
      <w:r w:rsidR="00945A8D" w:rsidRPr="00435A52">
        <w:rPr>
          <w:rFonts w:cstheme="minorHAnsi"/>
          <w:b/>
          <w:bCs/>
          <w:sz w:val="24"/>
          <w:szCs w:val="24"/>
        </w:rPr>
        <w:t>3</w:t>
      </w:r>
      <w:r w:rsidRPr="00435A52">
        <w:rPr>
          <w:rFonts w:cstheme="minorHAnsi"/>
          <w:b/>
          <w:bCs/>
          <w:sz w:val="24"/>
          <w:szCs w:val="24"/>
        </w:rPr>
        <w:t>:</w:t>
      </w:r>
      <w:r w:rsidR="00E66714" w:rsidRPr="00435A52">
        <w:rPr>
          <w:rFonts w:cstheme="minorHAnsi"/>
          <w:b/>
          <w:bCs/>
          <w:sz w:val="24"/>
          <w:szCs w:val="24"/>
        </w:rPr>
        <w:t xml:space="preserve"> </w:t>
      </w:r>
      <w:r w:rsidR="00CE4842" w:rsidRPr="00435A52">
        <w:rPr>
          <w:rFonts w:cstheme="minorHAnsi"/>
          <w:sz w:val="24"/>
          <w:szCs w:val="24"/>
        </w:rPr>
        <w:t>Capacitación a organismos públicos y privados vinculados con la prestación del servicio turístico para fomentar servicios turísticos accesibles para personas con discapacidad.</w:t>
      </w:r>
    </w:p>
    <w:p w14:paraId="50EADE03" w14:textId="19D2C6B8" w:rsidR="00CE4842" w:rsidRPr="00435A52" w:rsidRDefault="00CE4842" w:rsidP="00D61112">
      <w:pPr>
        <w:pStyle w:val="Prrafodelista"/>
        <w:numPr>
          <w:ilvl w:val="0"/>
          <w:numId w:val="38"/>
        </w:numPr>
        <w:spacing w:before="240" w:line="360" w:lineRule="auto"/>
        <w:ind w:left="1428"/>
        <w:rPr>
          <w:rFonts w:cstheme="minorHAnsi"/>
          <w:sz w:val="24"/>
          <w:szCs w:val="24"/>
        </w:rPr>
      </w:pPr>
      <w:r w:rsidRPr="00F4226C">
        <w:rPr>
          <w:rFonts w:cstheme="minorHAnsi"/>
          <w:b/>
          <w:sz w:val="24"/>
          <w:szCs w:val="24"/>
        </w:rPr>
        <w:t>Descripció</w:t>
      </w:r>
      <w:r w:rsidRPr="00435A52">
        <w:rPr>
          <w:rFonts w:cstheme="minorHAnsi"/>
          <w:sz w:val="24"/>
          <w:szCs w:val="24"/>
        </w:rPr>
        <w:t>n: El servicio consiste en la mejora del desempeño de los prestadores de servicios turísticos y gestores de recursos turísticos. El servicio desarrolla competencias para promover y facilitar el disfrute del turismo para las personas con discapacidad con servicios turísticos adecuados.</w:t>
      </w:r>
    </w:p>
    <w:p w14:paraId="03792381" w14:textId="77777777" w:rsidR="00E66714" w:rsidRPr="00435A52" w:rsidRDefault="00CE4842" w:rsidP="00D61112">
      <w:pPr>
        <w:spacing w:before="240" w:line="360" w:lineRule="auto"/>
        <w:ind w:left="1428"/>
        <w:rPr>
          <w:rFonts w:cstheme="minorHAnsi"/>
          <w:sz w:val="24"/>
          <w:szCs w:val="24"/>
        </w:rPr>
      </w:pPr>
      <w:r w:rsidRPr="00435A52">
        <w:rPr>
          <w:rFonts w:cstheme="minorHAnsi"/>
          <w:sz w:val="24"/>
          <w:szCs w:val="24"/>
        </w:rPr>
        <w:t>El servicio está a cargo de la Dirección de Innovación de la Oferta Turística del Ministerio de Comercio Exterior y Turismo (MINCETUR) y su eficacia se mide mediante el indicador “Tasa de variación de organismos públicos y privados vinculados con la prestación del servicio turístico que recibieron capacitación para la provisión de servicios turísticos accesibles para personas con discapacidad”.</w:t>
      </w:r>
    </w:p>
    <w:p w14:paraId="6D5BD8C6" w14:textId="1EE26909" w:rsidR="00F4226C" w:rsidRPr="003D0333" w:rsidRDefault="00CE4842" w:rsidP="00DE6D4F">
      <w:pPr>
        <w:spacing w:line="360" w:lineRule="auto"/>
        <w:ind w:left="993"/>
        <w:rPr>
          <w:rFonts w:cstheme="minorHAnsi"/>
          <w:sz w:val="24"/>
          <w:szCs w:val="24"/>
        </w:rPr>
      </w:pPr>
      <w:r w:rsidRPr="009F1265">
        <w:rPr>
          <w:rFonts w:cstheme="minorHAnsi"/>
          <w:b/>
          <w:bCs/>
          <w:sz w:val="24"/>
          <w:szCs w:val="24"/>
        </w:rPr>
        <w:t>Tabla 14</w:t>
      </w:r>
      <w:r w:rsidRPr="009F1265">
        <w:rPr>
          <w:rFonts w:cstheme="minorHAnsi"/>
          <w:sz w:val="24"/>
          <w:szCs w:val="24"/>
        </w:rPr>
        <w:t>: Avance del indicador de eficacia del servicio 06.05.03</w:t>
      </w:r>
      <w:r w:rsidR="00E66714" w:rsidRPr="003D0333">
        <w:rPr>
          <w:rFonts w:cstheme="minorHAnsi"/>
          <w:sz w:val="24"/>
          <w:szCs w:val="24"/>
          <w:highlight w:val="yellow"/>
        </w:rPr>
        <w:br/>
      </w:r>
      <w:r w:rsidR="00F4226C" w:rsidRPr="003D0333">
        <w:rPr>
          <w:rFonts w:cstheme="minorHAnsi"/>
          <w:sz w:val="24"/>
          <w:szCs w:val="24"/>
        </w:rPr>
        <w:t xml:space="preserve">Nombre del objetivo prioritario: </w:t>
      </w:r>
      <w:r w:rsidR="005359A7" w:rsidRPr="005359A7">
        <w:rPr>
          <w:rFonts w:cstheme="minorHAnsi"/>
          <w:sz w:val="24"/>
          <w:szCs w:val="24"/>
        </w:rPr>
        <w:t>OP.06 Asegurar condiciones de accesibilidad en el entorno para las personas con discapacidad</w:t>
      </w:r>
    </w:p>
    <w:p w14:paraId="77981212" w14:textId="16AA805D" w:rsidR="00F4226C" w:rsidRPr="003D0333" w:rsidRDefault="00F4226C" w:rsidP="00DE6D4F">
      <w:pPr>
        <w:spacing w:before="240" w:line="360" w:lineRule="auto"/>
        <w:ind w:left="993"/>
        <w:rPr>
          <w:rFonts w:cstheme="minorHAnsi"/>
          <w:sz w:val="24"/>
          <w:szCs w:val="24"/>
        </w:rPr>
      </w:pPr>
      <w:r w:rsidRPr="003D0333">
        <w:rPr>
          <w:rFonts w:cstheme="minorHAnsi"/>
          <w:sz w:val="24"/>
          <w:szCs w:val="24"/>
        </w:rPr>
        <w:t xml:space="preserve">Servicio: </w:t>
      </w:r>
      <w:r>
        <w:rPr>
          <w:rFonts w:cstheme="minorHAnsi"/>
          <w:sz w:val="24"/>
          <w:szCs w:val="24"/>
        </w:rPr>
        <w:t xml:space="preserve"> </w:t>
      </w:r>
      <w:r w:rsidR="005359A7" w:rsidRPr="005359A7">
        <w:rPr>
          <w:rFonts w:cstheme="minorHAnsi"/>
          <w:sz w:val="24"/>
          <w:szCs w:val="24"/>
        </w:rPr>
        <w:t>Capacitación a organismos públicos y privados vinculados con la prestación del servicio turístico para fomentar servicios turísticos accesibles para personas con discapacidad.</w:t>
      </w:r>
    </w:p>
    <w:p w14:paraId="4012CF20" w14:textId="4673616B" w:rsidR="00DE6D4F" w:rsidRDefault="00F4226C" w:rsidP="00DE6D4F">
      <w:pPr>
        <w:spacing w:before="240" w:line="360" w:lineRule="auto"/>
        <w:ind w:left="993"/>
        <w:rPr>
          <w:rFonts w:cstheme="minorHAnsi"/>
          <w:sz w:val="24"/>
          <w:szCs w:val="24"/>
        </w:rPr>
      </w:pPr>
      <w:r w:rsidRPr="003D0333">
        <w:rPr>
          <w:rFonts w:cstheme="minorHAnsi"/>
          <w:sz w:val="24"/>
          <w:szCs w:val="24"/>
        </w:rPr>
        <w:t>Indicador:</w:t>
      </w:r>
      <w:r>
        <w:rPr>
          <w:rFonts w:cstheme="minorHAnsi"/>
          <w:sz w:val="24"/>
          <w:szCs w:val="24"/>
        </w:rPr>
        <w:t xml:space="preserve"> </w:t>
      </w:r>
      <w:r w:rsidR="005359A7" w:rsidRPr="005359A7">
        <w:rPr>
          <w:rFonts w:cstheme="minorHAnsi"/>
          <w:sz w:val="24"/>
          <w:szCs w:val="24"/>
        </w:rPr>
        <w:t>Tasa de variación de organismos públicos y privados vinculados con la prestación del servicio turístico que recibieron capacitación para la provisión de servicios turísticos accesibles para personas con discapacidad.</w:t>
      </w:r>
    </w:p>
    <w:tbl>
      <w:tblPr>
        <w:tblW w:w="12080" w:type="dxa"/>
        <w:tblInd w:w="988" w:type="dxa"/>
        <w:tblCellMar>
          <w:left w:w="70" w:type="dxa"/>
          <w:right w:w="70" w:type="dxa"/>
        </w:tblCellMar>
        <w:tblLook w:val="04A0" w:firstRow="1" w:lastRow="0" w:firstColumn="1" w:lastColumn="0" w:noHBand="0" w:noVBand="1"/>
      </w:tblPr>
      <w:tblGrid>
        <w:gridCol w:w="1680"/>
        <w:gridCol w:w="1200"/>
        <w:gridCol w:w="920"/>
        <w:gridCol w:w="920"/>
        <w:gridCol w:w="920"/>
        <w:gridCol w:w="920"/>
        <w:gridCol w:w="920"/>
        <w:gridCol w:w="920"/>
        <w:gridCol w:w="920"/>
        <w:gridCol w:w="920"/>
        <w:gridCol w:w="920"/>
        <w:gridCol w:w="920"/>
      </w:tblGrid>
      <w:tr w:rsidR="00B92185" w:rsidRPr="00B92185" w14:paraId="00C77D34" w14:textId="77777777" w:rsidTr="005334F1">
        <w:trPr>
          <w:trHeight w:val="630"/>
          <w:tblHeader/>
        </w:trPr>
        <w:tc>
          <w:tcPr>
            <w:tcW w:w="16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3573EF"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Año</w:t>
            </w:r>
          </w:p>
        </w:tc>
        <w:tc>
          <w:tcPr>
            <w:tcW w:w="12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2AD4DDA"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Valor LB (2020)</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D90563F"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2021</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549959E"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2022</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2FD9A00"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2023</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609D668"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2024</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73168B"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2025</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434A645"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2026</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2DB5B63"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2027</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44DD940"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2028</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99468DC"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2029</w:t>
            </w:r>
          </w:p>
        </w:tc>
        <w:tc>
          <w:tcPr>
            <w:tcW w:w="92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D877605" w14:textId="77777777" w:rsidR="00B92185" w:rsidRPr="005334F1" w:rsidRDefault="00B92185" w:rsidP="00B92185">
            <w:pPr>
              <w:spacing w:after="0" w:line="240" w:lineRule="auto"/>
              <w:rPr>
                <w:rFonts w:ascii="Calibri" w:eastAsia="Times New Roman" w:hAnsi="Calibri" w:cs="Calibri"/>
                <w:b/>
                <w:bCs/>
                <w:kern w:val="0"/>
                <w:sz w:val="24"/>
                <w:szCs w:val="24"/>
                <w:lang w:eastAsia="es-PE"/>
                <w14:ligatures w14:val="none"/>
              </w:rPr>
            </w:pPr>
            <w:r w:rsidRPr="005334F1">
              <w:rPr>
                <w:rFonts w:ascii="Calibri" w:eastAsia="Times New Roman" w:hAnsi="Calibri" w:cs="Calibri"/>
                <w:b/>
                <w:bCs/>
                <w:kern w:val="0"/>
                <w:sz w:val="24"/>
                <w:szCs w:val="24"/>
                <w:lang w:eastAsia="es-PE"/>
                <w14:ligatures w14:val="none"/>
              </w:rPr>
              <w:t>2030</w:t>
            </w:r>
          </w:p>
        </w:tc>
      </w:tr>
      <w:tr w:rsidR="00B92185" w:rsidRPr="00B92185" w14:paraId="09607378" w14:textId="77777777" w:rsidTr="005334F1">
        <w:trPr>
          <w:trHeight w:val="630"/>
        </w:trPr>
        <w:tc>
          <w:tcPr>
            <w:tcW w:w="168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01AF036" w14:textId="77777777" w:rsidR="00B92185" w:rsidRPr="00B92185" w:rsidRDefault="00B92185" w:rsidP="00B92185">
            <w:pPr>
              <w:spacing w:after="0" w:line="240" w:lineRule="auto"/>
              <w:rPr>
                <w:rFonts w:ascii="Calibri" w:eastAsia="Times New Roman" w:hAnsi="Calibri" w:cs="Calibri"/>
                <w:b/>
                <w:bCs/>
                <w:color w:val="FFFFFF"/>
                <w:kern w:val="0"/>
                <w:sz w:val="24"/>
                <w:szCs w:val="24"/>
                <w:lang w:eastAsia="es-PE"/>
                <w14:ligatures w14:val="none"/>
              </w:rPr>
            </w:pPr>
            <w:r w:rsidRPr="00B92185">
              <w:rPr>
                <w:rFonts w:ascii="Calibri" w:eastAsia="Times New Roman" w:hAnsi="Calibri" w:cs="Calibri"/>
                <w:b/>
                <w:bCs/>
                <w:color w:val="FFFFFF"/>
                <w:kern w:val="0"/>
                <w:sz w:val="24"/>
                <w:szCs w:val="24"/>
                <w:lang w:eastAsia="es-PE"/>
                <w14:ligatures w14:val="none"/>
              </w:rPr>
              <w:t>Logro esperado (%)</w:t>
            </w:r>
          </w:p>
        </w:tc>
        <w:tc>
          <w:tcPr>
            <w:tcW w:w="1200" w:type="dxa"/>
            <w:tcBorders>
              <w:top w:val="nil"/>
              <w:left w:val="nil"/>
              <w:bottom w:val="single" w:sz="4" w:space="0" w:color="auto"/>
              <w:right w:val="single" w:sz="4" w:space="0" w:color="auto"/>
            </w:tcBorders>
            <w:shd w:val="clear" w:color="000000" w:fill="FFFFFF"/>
            <w:vAlign w:val="center"/>
            <w:hideMark/>
          </w:tcPr>
          <w:p w14:paraId="247E0390"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No definido</w:t>
            </w:r>
          </w:p>
        </w:tc>
        <w:tc>
          <w:tcPr>
            <w:tcW w:w="920" w:type="dxa"/>
            <w:tcBorders>
              <w:top w:val="nil"/>
              <w:left w:val="nil"/>
              <w:bottom w:val="single" w:sz="4" w:space="0" w:color="auto"/>
              <w:right w:val="single" w:sz="4" w:space="0" w:color="auto"/>
            </w:tcBorders>
            <w:shd w:val="clear" w:color="000000" w:fill="FFFFFF"/>
            <w:vAlign w:val="center"/>
            <w:hideMark/>
          </w:tcPr>
          <w:p w14:paraId="115B7648"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7CD55064"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1E79FAED"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489C0D78"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25BD975A"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75641A9A"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1C5D8E05"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vAlign w:val="center"/>
            <w:hideMark/>
          </w:tcPr>
          <w:p w14:paraId="4C1E03E6"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noWrap/>
            <w:vAlign w:val="center"/>
            <w:hideMark/>
          </w:tcPr>
          <w:p w14:paraId="36885D3B"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c>
          <w:tcPr>
            <w:tcW w:w="920" w:type="dxa"/>
            <w:tcBorders>
              <w:top w:val="nil"/>
              <w:left w:val="nil"/>
              <w:bottom w:val="single" w:sz="4" w:space="0" w:color="auto"/>
              <w:right w:val="single" w:sz="4" w:space="0" w:color="auto"/>
            </w:tcBorders>
            <w:shd w:val="clear" w:color="auto" w:fill="auto"/>
            <w:noWrap/>
            <w:vAlign w:val="center"/>
            <w:hideMark/>
          </w:tcPr>
          <w:p w14:paraId="286D6FA2"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15.0</w:t>
            </w:r>
          </w:p>
        </w:tc>
      </w:tr>
      <w:tr w:rsidR="00B92185" w:rsidRPr="00B92185" w14:paraId="2EA1857B" w14:textId="77777777" w:rsidTr="005334F1">
        <w:trPr>
          <w:trHeight w:val="630"/>
        </w:trPr>
        <w:tc>
          <w:tcPr>
            <w:tcW w:w="168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43A7F5C" w14:textId="77777777" w:rsidR="00B92185" w:rsidRPr="00B92185" w:rsidRDefault="00B92185" w:rsidP="00B92185">
            <w:pPr>
              <w:spacing w:after="0" w:line="240" w:lineRule="auto"/>
              <w:rPr>
                <w:rFonts w:ascii="Calibri" w:eastAsia="Times New Roman" w:hAnsi="Calibri" w:cs="Calibri"/>
                <w:b/>
                <w:bCs/>
                <w:color w:val="FFFFFF"/>
                <w:kern w:val="0"/>
                <w:sz w:val="24"/>
                <w:szCs w:val="24"/>
                <w:lang w:eastAsia="es-PE"/>
                <w14:ligatures w14:val="none"/>
              </w:rPr>
            </w:pPr>
            <w:r w:rsidRPr="00B92185">
              <w:rPr>
                <w:rFonts w:ascii="Calibri" w:eastAsia="Times New Roman" w:hAnsi="Calibri" w:cs="Calibri"/>
                <w:b/>
                <w:bCs/>
                <w:color w:val="FFFFFF"/>
                <w:kern w:val="0"/>
                <w:sz w:val="24"/>
                <w:szCs w:val="24"/>
                <w:lang w:eastAsia="es-PE"/>
                <w14:ligatures w14:val="none"/>
              </w:rPr>
              <w:t>Valor reportado (%)</w:t>
            </w:r>
          </w:p>
        </w:tc>
        <w:tc>
          <w:tcPr>
            <w:tcW w:w="1200" w:type="dxa"/>
            <w:tcBorders>
              <w:top w:val="nil"/>
              <w:left w:val="nil"/>
              <w:bottom w:val="single" w:sz="4" w:space="0" w:color="auto"/>
              <w:right w:val="single" w:sz="4" w:space="0" w:color="auto"/>
            </w:tcBorders>
            <w:shd w:val="clear" w:color="000000" w:fill="C9C9C9"/>
            <w:vAlign w:val="center"/>
            <w:hideMark/>
          </w:tcPr>
          <w:p w14:paraId="6334D22C" w14:textId="50DE893B"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7C6FD572" w14:textId="2CF497E5"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695C7318" w14:textId="007A9C3A"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1AB84327"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121.9</w:t>
            </w:r>
          </w:p>
        </w:tc>
        <w:tc>
          <w:tcPr>
            <w:tcW w:w="920" w:type="dxa"/>
            <w:tcBorders>
              <w:top w:val="nil"/>
              <w:left w:val="nil"/>
              <w:bottom w:val="single" w:sz="4" w:space="0" w:color="auto"/>
              <w:right w:val="single" w:sz="4" w:space="0" w:color="auto"/>
            </w:tcBorders>
            <w:shd w:val="clear" w:color="000000" w:fill="C9C9C9"/>
            <w:vAlign w:val="center"/>
            <w:hideMark/>
          </w:tcPr>
          <w:p w14:paraId="29F4E412" w14:textId="336D839E"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2DE4328" w14:textId="0B5F1DF1"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3C32D5A" w14:textId="5B0C5C59"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1AF84AD" w14:textId="3B9CA218"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581B66B" w14:textId="2F86082B"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C3FEAFB" w14:textId="070025BB"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B267D4C" w14:textId="22A155FC"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B92185" w:rsidRPr="00B92185" w14:paraId="63CFC8F9" w14:textId="77777777" w:rsidTr="005334F1">
        <w:trPr>
          <w:trHeight w:val="630"/>
        </w:trPr>
        <w:tc>
          <w:tcPr>
            <w:tcW w:w="168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58A945B" w14:textId="77777777" w:rsidR="00B92185" w:rsidRPr="00B92185" w:rsidRDefault="00B92185" w:rsidP="00B92185">
            <w:pPr>
              <w:spacing w:after="0" w:line="240" w:lineRule="auto"/>
              <w:rPr>
                <w:rFonts w:ascii="Calibri" w:eastAsia="Times New Roman" w:hAnsi="Calibri" w:cs="Calibri"/>
                <w:b/>
                <w:bCs/>
                <w:color w:val="FFFFFF"/>
                <w:kern w:val="0"/>
                <w:sz w:val="24"/>
                <w:szCs w:val="24"/>
                <w:lang w:eastAsia="es-PE"/>
                <w14:ligatures w14:val="none"/>
              </w:rPr>
            </w:pPr>
            <w:r w:rsidRPr="00B92185">
              <w:rPr>
                <w:rFonts w:ascii="Calibri" w:eastAsia="Times New Roman" w:hAnsi="Calibri" w:cs="Calibri"/>
                <w:b/>
                <w:bCs/>
                <w:color w:val="FFFFFF"/>
                <w:kern w:val="0"/>
                <w:sz w:val="24"/>
                <w:szCs w:val="24"/>
                <w:lang w:eastAsia="es-PE"/>
                <w14:ligatures w14:val="none"/>
              </w:rPr>
              <w:t>Nivel de avance (%)</w:t>
            </w:r>
          </w:p>
        </w:tc>
        <w:tc>
          <w:tcPr>
            <w:tcW w:w="1200" w:type="dxa"/>
            <w:tcBorders>
              <w:top w:val="nil"/>
              <w:left w:val="nil"/>
              <w:bottom w:val="single" w:sz="4" w:space="0" w:color="auto"/>
              <w:right w:val="single" w:sz="4" w:space="0" w:color="auto"/>
            </w:tcBorders>
            <w:shd w:val="clear" w:color="000000" w:fill="C9C9C9"/>
            <w:vAlign w:val="center"/>
            <w:hideMark/>
          </w:tcPr>
          <w:p w14:paraId="306A2447" w14:textId="65C2B8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72FE7AA0" w14:textId="75BDEE9E"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27B34D3A" w14:textId="2587A1DE"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4A682B6"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812.8</w:t>
            </w:r>
          </w:p>
        </w:tc>
        <w:tc>
          <w:tcPr>
            <w:tcW w:w="920" w:type="dxa"/>
            <w:tcBorders>
              <w:top w:val="nil"/>
              <w:left w:val="nil"/>
              <w:bottom w:val="single" w:sz="4" w:space="0" w:color="auto"/>
              <w:right w:val="single" w:sz="4" w:space="0" w:color="auto"/>
            </w:tcBorders>
            <w:shd w:val="clear" w:color="000000" w:fill="C9C9C9"/>
            <w:vAlign w:val="center"/>
            <w:hideMark/>
          </w:tcPr>
          <w:p w14:paraId="22F15563" w14:textId="043FAC36"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F658591" w14:textId="19BE39FC"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4C1D3E9" w14:textId="2288A3E6"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AEB4904" w14:textId="3B867BE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F5D0135" w14:textId="4E4756E0"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E0437AE" w14:textId="2C2E93CE"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2D8D77D" w14:textId="35C69E52"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B92185" w:rsidRPr="00B92185" w14:paraId="0B081EB8" w14:textId="77777777" w:rsidTr="005334F1">
        <w:trPr>
          <w:trHeight w:val="495"/>
        </w:trPr>
        <w:tc>
          <w:tcPr>
            <w:tcW w:w="168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355DEE3F" w14:textId="77777777" w:rsidR="00B92185" w:rsidRPr="00B92185" w:rsidRDefault="00B92185" w:rsidP="00B92185">
            <w:pPr>
              <w:spacing w:after="0" w:line="240" w:lineRule="auto"/>
              <w:rPr>
                <w:rFonts w:ascii="Calibri" w:eastAsia="Times New Roman" w:hAnsi="Calibri" w:cs="Calibri"/>
                <w:b/>
                <w:bCs/>
                <w:color w:val="FFFFFF"/>
                <w:kern w:val="0"/>
                <w:sz w:val="24"/>
                <w:szCs w:val="24"/>
                <w:lang w:eastAsia="es-PE"/>
                <w14:ligatures w14:val="none"/>
              </w:rPr>
            </w:pPr>
            <w:r w:rsidRPr="00B92185">
              <w:rPr>
                <w:rFonts w:ascii="Calibri" w:eastAsia="Times New Roman" w:hAnsi="Calibri" w:cs="Calibri"/>
                <w:b/>
                <w:bCs/>
                <w:color w:val="FFFFFF"/>
                <w:kern w:val="0"/>
                <w:sz w:val="24"/>
                <w:szCs w:val="24"/>
                <w:lang w:eastAsia="es-PE"/>
                <w14:ligatures w14:val="none"/>
              </w:rPr>
              <w:t>Numerador</w:t>
            </w:r>
          </w:p>
        </w:tc>
        <w:tc>
          <w:tcPr>
            <w:tcW w:w="1200" w:type="dxa"/>
            <w:tcBorders>
              <w:top w:val="nil"/>
              <w:left w:val="nil"/>
              <w:bottom w:val="single" w:sz="4" w:space="0" w:color="auto"/>
              <w:right w:val="single" w:sz="4" w:space="0" w:color="auto"/>
            </w:tcBorders>
            <w:shd w:val="clear" w:color="000000" w:fill="C9C9C9"/>
            <w:vAlign w:val="center"/>
            <w:hideMark/>
          </w:tcPr>
          <w:p w14:paraId="6F89AF0A" w14:textId="089E1F64"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100D0FC4" w14:textId="340C65B0"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602292DD" w14:textId="28695A45"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29691F20"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1,134</w:t>
            </w:r>
          </w:p>
        </w:tc>
        <w:tc>
          <w:tcPr>
            <w:tcW w:w="920" w:type="dxa"/>
            <w:tcBorders>
              <w:top w:val="nil"/>
              <w:left w:val="nil"/>
              <w:bottom w:val="single" w:sz="4" w:space="0" w:color="auto"/>
              <w:right w:val="single" w:sz="4" w:space="0" w:color="auto"/>
            </w:tcBorders>
            <w:shd w:val="clear" w:color="000000" w:fill="C9C9C9"/>
            <w:vAlign w:val="center"/>
            <w:hideMark/>
          </w:tcPr>
          <w:p w14:paraId="40DBC53F" w14:textId="31C32C06"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4A2AEBAF" w14:textId="277CB3DA"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6BA084B2" w14:textId="42C534D5"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080F7EA1" w14:textId="35BC152E"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55799192" w14:textId="12C16329"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3D278E3" w14:textId="1D4F9A63"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C74770E" w14:textId="6B2DA160"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r w:rsidR="00B92185" w:rsidRPr="00B92185" w14:paraId="2962DDF1" w14:textId="77777777" w:rsidTr="005334F1">
        <w:trPr>
          <w:trHeight w:val="480"/>
        </w:trPr>
        <w:tc>
          <w:tcPr>
            <w:tcW w:w="1680"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518F2906" w14:textId="77777777" w:rsidR="00B92185" w:rsidRPr="00B92185" w:rsidRDefault="00B92185" w:rsidP="00B92185">
            <w:pPr>
              <w:spacing w:after="0" w:line="240" w:lineRule="auto"/>
              <w:rPr>
                <w:rFonts w:ascii="Calibri" w:eastAsia="Times New Roman" w:hAnsi="Calibri" w:cs="Calibri"/>
                <w:b/>
                <w:bCs/>
                <w:color w:val="FFFFFF"/>
                <w:kern w:val="0"/>
                <w:sz w:val="24"/>
                <w:szCs w:val="24"/>
                <w:lang w:eastAsia="es-PE"/>
                <w14:ligatures w14:val="none"/>
              </w:rPr>
            </w:pPr>
            <w:r w:rsidRPr="00B92185">
              <w:rPr>
                <w:rFonts w:ascii="Calibri" w:eastAsia="Times New Roman" w:hAnsi="Calibri" w:cs="Calibri"/>
                <w:b/>
                <w:bCs/>
                <w:color w:val="FFFFFF"/>
                <w:kern w:val="0"/>
                <w:sz w:val="24"/>
                <w:szCs w:val="24"/>
                <w:lang w:eastAsia="es-PE"/>
                <w14:ligatures w14:val="none"/>
              </w:rPr>
              <w:t>Denominador</w:t>
            </w:r>
          </w:p>
        </w:tc>
        <w:tc>
          <w:tcPr>
            <w:tcW w:w="1200" w:type="dxa"/>
            <w:tcBorders>
              <w:top w:val="nil"/>
              <w:left w:val="nil"/>
              <w:bottom w:val="single" w:sz="4" w:space="0" w:color="auto"/>
              <w:right w:val="single" w:sz="4" w:space="0" w:color="auto"/>
            </w:tcBorders>
            <w:shd w:val="clear" w:color="000000" w:fill="C9C9C9"/>
            <w:vAlign w:val="center"/>
            <w:hideMark/>
          </w:tcPr>
          <w:p w14:paraId="7C259D26" w14:textId="0B0E19A8"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4A0AB011" w14:textId="54EE4ACB"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D0CECE"/>
            <w:vAlign w:val="center"/>
            <w:hideMark/>
          </w:tcPr>
          <w:p w14:paraId="1711605C" w14:textId="3A2F1C02"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auto" w:fill="auto"/>
            <w:vAlign w:val="center"/>
            <w:hideMark/>
          </w:tcPr>
          <w:p w14:paraId="10AA5748" w14:textId="77777777"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511</w:t>
            </w:r>
          </w:p>
        </w:tc>
        <w:tc>
          <w:tcPr>
            <w:tcW w:w="920" w:type="dxa"/>
            <w:tcBorders>
              <w:top w:val="nil"/>
              <w:left w:val="nil"/>
              <w:bottom w:val="single" w:sz="4" w:space="0" w:color="auto"/>
              <w:right w:val="single" w:sz="4" w:space="0" w:color="auto"/>
            </w:tcBorders>
            <w:shd w:val="clear" w:color="000000" w:fill="C9C9C9"/>
            <w:vAlign w:val="center"/>
            <w:hideMark/>
          </w:tcPr>
          <w:p w14:paraId="71E31EEC" w14:textId="760C8B95"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12645A9" w14:textId="1B50639C"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44B3D09" w14:textId="35741E8F"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75715789" w14:textId="3D077D49"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183817BC" w14:textId="306F1BE3"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3AF34F9A" w14:textId="22472622"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c>
          <w:tcPr>
            <w:tcW w:w="920" w:type="dxa"/>
            <w:tcBorders>
              <w:top w:val="nil"/>
              <w:left w:val="nil"/>
              <w:bottom w:val="single" w:sz="4" w:space="0" w:color="auto"/>
              <w:right w:val="single" w:sz="4" w:space="0" w:color="auto"/>
            </w:tcBorders>
            <w:shd w:val="clear" w:color="000000" w:fill="C9C9C9"/>
            <w:vAlign w:val="center"/>
            <w:hideMark/>
          </w:tcPr>
          <w:p w14:paraId="2341ABA7" w14:textId="775FF3DF" w:rsidR="00B92185" w:rsidRPr="00B92185" w:rsidRDefault="00B92185" w:rsidP="00B92185">
            <w:pPr>
              <w:spacing w:after="0" w:line="240" w:lineRule="auto"/>
              <w:rPr>
                <w:rFonts w:ascii="Calibri" w:eastAsia="Times New Roman" w:hAnsi="Calibri" w:cs="Calibri"/>
                <w:color w:val="000000"/>
                <w:kern w:val="0"/>
                <w:sz w:val="24"/>
                <w:szCs w:val="24"/>
                <w:lang w:eastAsia="es-PE"/>
                <w14:ligatures w14:val="none"/>
              </w:rPr>
            </w:pPr>
            <w:r w:rsidRPr="00B92185">
              <w:rPr>
                <w:rFonts w:ascii="Calibri" w:eastAsia="Times New Roman" w:hAnsi="Calibri" w:cs="Calibri"/>
                <w:color w:val="000000"/>
                <w:kern w:val="0"/>
                <w:sz w:val="24"/>
                <w:szCs w:val="24"/>
                <w:lang w:eastAsia="es-PE"/>
                <w14:ligatures w14:val="none"/>
              </w:rPr>
              <w:t> </w:t>
            </w:r>
            <w:r>
              <w:rPr>
                <w:rFonts w:ascii="Calibri" w:eastAsia="Times New Roman" w:hAnsi="Calibri" w:cs="Calibri"/>
                <w:color w:val="000000"/>
                <w:kern w:val="0"/>
                <w:sz w:val="24"/>
                <w:szCs w:val="24"/>
                <w:lang w:eastAsia="es-PE"/>
                <w14:ligatures w14:val="none"/>
              </w:rPr>
              <w:t>-</w:t>
            </w:r>
          </w:p>
        </w:tc>
      </w:tr>
    </w:tbl>
    <w:p w14:paraId="57A0A400" w14:textId="77777777" w:rsidR="00F4226C" w:rsidRPr="009B226D" w:rsidRDefault="00F4226C" w:rsidP="00DE6D4F">
      <w:pPr>
        <w:spacing w:before="240" w:line="360" w:lineRule="auto"/>
        <w:ind w:left="570" w:firstLine="423"/>
        <w:rPr>
          <w:rFonts w:cstheme="minorHAnsi"/>
          <w:b/>
          <w:bCs/>
          <w:sz w:val="24"/>
          <w:szCs w:val="24"/>
        </w:rPr>
      </w:pPr>
      <w:r w:rsidRPr="00640EB9">
        <w:rPr>
          <w:rFonts w:cstheme="minorHAnsi"/>
          <w:sz w:val="24"/>
          <w:szCs w:val="24"/>
        </w:rPr>
        <w:t>Fuente: Reporte de seguimiento de PNMDD 2023</w:t>
      </w:r>
      <w:r>
        <w:rPr>
          <w:rFonts w:cstheme="minorHAnsi"/>
          <w:sz w:val="24"/>
          <w:szCs w:val="24"/>
        </w:rPr>
        <w:t>.</w:t>
      </w:r>
      <w:r w:rsidRPr="00640EB9">
        <w:rPr>
          <w:rFonts w:cstheme="minorHAnsi"/>
          <w:sz w:val="24"/>
          <w:szCs w:val="24"/>
        </w:rPr>
        <w:t xml:space="preserve"> Elaboración Propia</w:t>
      </w:r>
    </w:p>
    <w:p w14:paraId="2A939EDA" w14:textId="6C213F30" w:rsidR="00630639" w:rsidRPr="00630639" w:rsidRDefault="00726B43" w:rsidP="00D61112">
      <w:pPr>
        <w:pStyle w:val="Prrafodelista"/>
        <w:numPr>
          <w:ilvl w:val="0"/>
          <w:numId w:val="38"/>
        </w:numPr>
        <w:spacing w:before="240" w:line="360" w:lineRule="auto"/>
        <w:ind w:left="1353"/>
        <w:rPr>
          <w:rFonts w:cstheme="minorHAnsi"/>
          <w:sz w:val="24"/>
          <w:szCs w:val="24"/>
        </w:rPr>
      </w:pPr>
      <w:r w:rsidRPr="00630639">
        <w:rPr>
          <w:rFonts w:cstheme="minorHAnsi"/>
          <w:b/>
          <w:bCs/>
          <w:sz w:val="24"/>
          <w:szCs w:val="24"/>
        </w:rPr>
        <w:t xml:space="preserve">Análisis cuantitativo: </w:t>
      </w:r>
      <w:r w:rsidRPr="00630639">
        <w:rPr>
          <w:rFonts w:cstheme="minorHAnsi"/>
          <w:sz w:val="24"/>
          <w:szCs w:val="24"/>
        </w:rPr>
        <w:t xml:space="preserve">En el año 2023, el servicio reportó una tasa de variación anual del 121.9% en el número de personas con </w:t>
      </w:r>
      <w:r w:rsidR="00E66714" w:rsidRPr="00630639">
        <w:rPr>
          <w:rFonts w:cstheme="minorHAnsi"/>
          <w:sz w:val="24"/>
          <w:szCs w:val="24"/>
        </w:rPr>
        <w:t xml:space="preserve">discapacidad que accedieron a patrocinio legal brindado por el servicio. Así, el indicador alcanzó un nivel de cumplimiento muy alto con un valor de 812.8% de la meta establecida, evidenciando una posible falla de planeación. </w:t>
      </w:r>
    </w:p>
    <w:p w14:paraId="66966635" w14:textId="18EE00D4" w:rsidR="00E66714" w:rsidRPr="00435A52" w:rsidRDefault="00E66714" w:rsidP="00D61112">
      <w:pPr>
        <w:pStyle w:val="Prrafodelista"/>
        <w:numPr>
          <w:ilvl w:val="0"/>
          <w:numId w:val="38"/>
        </w:numPr>
        <w:spacing w:before="240" w:line="360" w:lineRule="auto"/>
        <w:ind w:left="1353"/>
        <w:rPr>
          <w:rFonts w:cstheme="minorHAnsi"/>
          <w:sz w:val="24"/>
          <w:szCs w:val="24"/>
        </w:rPr>
      </w:pPr>
      <w:r w:rsidRPr="00630639">
        <w:rPr>
          <w:rFonts w:cstheme="minorHAnsi"/>
          <w:b/>
          <w:sz w:val="24"/>
          <w:szCs w:val="24"/>
        </w:rPr>
        <w:t>Análisis mixto</w:t>
      </w:r>
      <w:r w:rsidRPr="00435A52">
        <w:rPr>
          <w:rFonts w:cstheme="minorHAnsi"/>
          <w:sz w:val="24"/>
          <w:szCs w:val="24"/>
        </w:rPr>
        <w:t xml:space="preserve">: Respecto al cálculo y metas del indicador, el indicador es una tasa de variación anual lo que significa que su valor depende del incremento/disminución de la cantidad de organismos públicos y privados que reciben capacitación en accesibilidad en el año t respecto al año t-1. En ese sentido, dado que el indicador solo hace referencia a un periodo anterior, el cálculo refleja de manera imprecisa el nivel de cobertura durante el tiempo de implementación del servicio. </w:t>
      </w:r>
    </w:p>
    <w:p w14:paraId="69B9B1C3" w14:textId="46A41BA7" w:rsidR="00E66714" w:rsidRPr="00435A52" w:rsidRDefault="00E66714" w:rsidP="00D61112">
      <w:pPr>
        <w:spacing w:before="240" w:line="360" w:lineRule="auto"/>
        <w:ind w:left="1353"/>
        <w:rPr>
          <w:rFonts w:cstheme="minorHAnsi"/>
          <w:sz w:val="24"/>
          <w:szCs w:val="24"/>
        </w:rPr>
      </w:pPr>
      <w:r w:rsidRPr="00435A52">
        <w:rPr>
          <w:rFonts w:cstheme="minorHAnsi"/>
          <w:sz w:val="24"/>
          <w:szCs w:val="24"/>
        </w:rPr>
        <w:t xml:space="preserve">A lo anterior se suma el hecho de que el indicador fue definido en la ficha técnica como de sentido ascendente y con metas de meta constante de 15% para el periodo 2023-2030, lo que no es lo más adecuado para un indicador que puede tener una tendencia oscilante. </w:t>
      </w:r>
    </w:p>
    <w:p w14:paraId="3B67F0B0" w14:textId="158D0C29" w:rsidR="00E66714" w:rsidRPr="00435A52" w:rsidRDefault="00E66714" w:rsidP="009F1265">
      <w:pPr>
        <w:pStyle w:val="Prrafodelista"/>
        <w:spacing w:before="240" w:line="360" w:lineRule="auto"/>
        <w:ind w:left="1134"/>
        <w:rPr>
          <w:rFonts w:cstheme="minorHAnsi"/>
          <w:sz w:val="24"/>
          <w:szCs w:val="24"/>
        </w:rPr>
      </w:pPr>
      <w:r w:rsidRPr="00435A52">
        <w:rPr>
          <w:rFonts w:cstheme="minorHAnsi"/>
          <w:sz w:val="24"/>
          <w:szCs w:val="24"/>
        </w:rPr>
        <w:lastRenderedPageBreak/>
        <w:t xml:space="preserve">Respecto condiciones en las que se implementa un servicio, el sector responsable reportó que los factores que aportaron a la mejora en el nivel de cumplimiento del indicador fueron el fortalecimiento de capacidades, mejora en la programación de recursos y trabajo en equipo. Además, se menciona que se diseñó un plan de convocatoria </w:t>
      </w:r>
    </w:p>
    <w:p w14:paraId="38BD8AB8" w14:textId="0D4EE89E" w:rsidR="00E66714" w:rsidRPr="00435A52" w:rsidRDefault="00E66714" w:rsidP="009F1265">
      <w:pPr>
        <w:pStyle w:val="Prrafodelista"/>
        <w:spacing w:before="240" w:line="360" w:lineRule="auto"/>
        <w:ind w:left="1134"/>
        <w:rPr>
          <w:rFonts w:cstheme="minorHAnsi"/>
          <w:sz w:val="24"/>
          <w:szCs w:val="24"/>
        </w:rPr>
      </w:pPr>
      <w:r w:rsidRPr="00435A52">
        <w:rPr>
          <w:rFonts w:cstheme="minorHAnsi"/>
          <w:sz w:val="24"/>
          <w:szCs w:val="24"/>
        </w:rPr>
        <w:t xml:space="preserve">que permitió crear redes de difusión y se incorporó el componente virtual en la implementación del servicio. </w:t>
      </w:r>
    </w:p>
    <w:p w14:paraId="0EC4517D" w14:textId="3DD5A53A" w:rsidR="00E66714" w:rsidRPr="00435A52" w:rsidRDefault="00E66714" w:rsidP="009F1265">
      <w:pPr>
        <w:spacing w:before="240" w:line="360" w:lineRule="auto"/>
        <w:ind w:left="1134"/>
        <w:rPr>
          <w:rFonts w:cstheme="minorHAnsi"/>
          <w:sz w:val="24"/>
          <w:szCs w:val="24"/>
        </w:rPr>
      </w:pPr>
      <w:r w:rsidRPr="00435A52">
        <w:rPr>
          <w:rFonts w:cstheme="minorHAnsi"/>
          <w:sz w:val="24"/>
          <w:szCs w:val="24"/>
        </w:rPr>
        <w:t xml:space="preserve">Asimismo, es importante mencionar que, según lo informado por la Dirección de Políticas, Seguimiento y Generación de Evidencia del CONADIS, existen problemas en el registro de información de los capacitados debido a que no se tiene información nominal para verificar que los capacitados se encuentran en el </w:t>
      </w:r>
      <w:proofErr w:type="gramStart"/>
      <w:r w:rsidRPr="00435A52">
        <w:rPr>
          <w:rFonts w:cstheme="minorHAnsi"/>
          <w:sz w:val="24"/>
          <w:szCs w:val="24"/>
        </w:rPr>
        <w:t>Directorio Nacional</w:t>
      </w:r>
      <w:proofErr w:type="gramEnd"/>
      <w:r w:rsidRPr="00435A52">
        <w:rPr>
          <w:rFonts w:cstheme="minorHAnsi"/>
          <w:sz w:val="24"/>
          <w:szCs w:val="24"/>
        </w:rPr>
        <w:t xml:space="preserve"> de Prestadores de Servicios Turísticos y como gestores en el Inventario Nacional de Recursos Turísticos</w:t>
      </w:r>
    </w:p>
    <w:p w14:paraId="6B3998B4" w14:textId="77777777" w:rsidR="003B4BD6" w:rsidRPr="00435A52" w:rsidRDefault="003B4BD6" w:rsidP="00D61112">
      <w:pPr>
        <w:pStyle w:val="Ttulo3"/>
        <w:ind w:firstLine="708"/>
        <w:rPr>
          <w:rFonts w:cstheme="minorHAnsi"/>
        </w:rPr>
      </w:pPr>
      <w:bookmarkStart w:id="12" w:name="_Toc177337829"/>
      <w:r w:rsidRPr="00326C22">
        <w:rPr>
          <w:rFonts w:asciiTheme="minorHAnsi" w:hAnsiTheme="minorHAnsi" w:cstheme="minorHAnsi"/>
          <w:b/>
          <w:i/>
          <w:color w:val="auto"/>
        </w:rPr>
        <w:t>Análisis de servicios que presentaron limitaciones en su medición</w:t>
      </w:r>
      <w:bookmarkEnd w:id="12"/>
    </w:p>
    <w:p w14:paraId="79341FD2" w14:textId="46F5FB6E" w:rsidR="009F0D99" w:rsidRPr="00435A52" w:rsidRDefault="009F0D99" w:rsidP="00D61112">
      <w:pPr>
        <w:spacing w:before="240" w:line="360" w:lineRule="auto"/>
        <w:ind w:left="708"/>
        <w:rPr>
          <w:rFonts w:cstheme="minorHAnsi"/>
          <w:sz w:val="24"/>
          <w:szCs w:val="24"/>
        </w:rPr>
      </w:pPr>
      <w:r w:rsidRPr="00435A52">
        <w:rPr>
          <w:rFonts w:cstheme="minorHAnsi"/>
          <w:sz w:val="24"/>
          <w:szCs w:val="24"/>
        </w:rPr>
        <w:t>A continuación, se abordará el análisis de aquellos servicios que, hasta el cierre del informe, no han reportado información del avance de alguno de sus indicadores, con lo cual se buscará responder a la pregunta: ¿Cuáles fueron los motivos por los que no se reportó avance en el indicador de servicio en el 2023 y cuáles fueron las acciones que se vienen realizando para superar estas limitaciones? Para abordar esta cuestión se revisó los informes técnicos de la Dirección de Políticas, Seguimiento y Generación de Evidencia del CONADIS y, en algunos casos, se mantuvieron reuniones con los responsables de los servicios a fin de recopilar información adicional que ayude a identificar las limitaciones para la medición de estos indicadores.</w:t>
      </w:r>
    </w:p>
    <w:p w14:paraId="4640E504" w14:textId="59758041" w:rsidR="00652A6E" w:rsidRPr="00435A52" w:rsidRDefault="00203A83" w:rsidP="00652A6E">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03.03.01:</w:t>
      </w:r>
      <w:r w:rsidR="00652A6E" w:rsidRPr="00435A52">
        <w:rPr>
          <w:rFonts w:cstheme="minorHAnsi"/>
          <w:b/>
          <w:bCs/>
          <w:sz w:val="24"/>
          <w:szCs w:val="24"/>
        </w:rPr>
        <w:t xml:space="preserve"> </w:t>
      </w:r>
      <w:r w:rsidR="00652A6E" w:rsidRPr="00435A52">
        <w:rPr>
          <w:rFonts w:cstheme="minorHAnsi"/>
          <w:sz w:val="24"/>
          <w:szCs w:val="24"/>
        </w:rPr>
        <w:t>Prevención, detección e intervención temprana de la discapacidad, con perspectiva interdisciplinaria.</w:t>
      </w:r>
    </w:p>
    <w:p w14:paraId="6AFE9E44" w14:textId="77777777" w:rsidR="00652A6E" w:rsidRPr="00435A52" w:rsidRDefault="00652A6E" w:rsidP="00652A6E">
      <w:pPr>
        <w:pStyle w:val="Prrafodelista"/>
        <w:numPr>
          <w:ilvl w:val="0"/>
          <w:numId w:val="38"/>
        </w:numPr>
        <w:spacing w:before="240" w:line="360" w:lineRule="auto"/>
        <w:rPr>
          <w:rFonts w:cstheme="minorHAnsi"/>
          <w:sz w:val="24"/>
          <w:szCs w:val="24"/>
        </w:rPr>
      </w:pPr>
      <w:r w:rsidRPr="00D61112">
        <w:rPr>
          <w:rFonts w:cstheme="minorHAnsi"/>
          <w:b/>
          <w:sz w:val="24"/>
          <w:szCs w:val="24"/>
        </w:rPr>
        <w:t>Descripción</w:t>
      </w:r>
      <w:r w:rsidRPr="00435A52">
        <w:rPr>
          <w:rFonts w:cstheme="minorHAnsi"/>
          <w:sz w:val="24"/>
          <w:szCs w:val="24"/>
        </w:rPr>
        <w:t xml:space="preserve">: El servicio está dirigido a niñas y niños menores de cinco años con fines de identificar, prevenir y atender tempranamente la condición de discapacidad. De acuerdo con la ficha del servicio, la identificación de las niñas y niños con una deficiencia </w:t>
      </w:r>
      <w:proofErr w:type="spellStart"/>
      <w:r w:rsidRPr="00435A52">
        <w:rPr>
          <w:rFonts w:cstheme="minorHAnsi"/>
          <w:sz w:val="24"/>
          <w:szCs w:val="24"/>
        </w:rPr>
        <w:t>discapacitante</w:t>
      </w:r>
      <w:proofErr w:type="spellEnd"/>
      <w:r w:rsidRPr="00435A52">
        <w:rPr>
          <w:rFonts w:cstheme="minorHAnsi"/>
          <w:sz w:val="24"/>
          <w:szCs w:val="24"/>
        </w:rPr>
        <w:t xml:space="preserve"> o con riesgo de adquirirla, se realiza a partir del reconocimiento de factores de riesgo que pueden generar discapacidad los mismos que son reportados en el Registro del Control de Crecimiento del Niño Sano (CRED) y el Sistema de Registro del Certificado de Nacido Vivo en Línea (CNV).</w:t>
      </w:r>
    </w:p>
    <w:p w14:paraId="0DE2D778" w14:textId="208688EE" w:rsidR="00652A6E" w:rsidRPr="00435A52" w:rsidRDefault="00652A6E" w:rsidP="00D61112">
      <w:pPr>
        <w:spacing w:before="240" w:line="360" w:lineRule="auto"/>
        <w:ind w:left="1068"/>
        <w:rPr>
          <w:rFonts w:cstheme="minorHAnsi"/>
          <w:sz w:val="24"/>
          <w:szCs w:val="24"/>
        </w:rPr>
      </w:pPr>
      <w:r w:rsidRPr="00435A52">
        <w:rPr>
          <w:rFonts w:cstheme="minorHAnsi"/>
          <w:sz w:val="24"/>
          <w:szCs w:val="24"/>
        </w:rPr>
        <w:t xml:space="preserve">Este servicio está a cargo de la Dirección de Prevención y Control de la Discapacidad del MINSA y su eficacia se mide a través del indicador “Porcentaje de niñas y niños menores de 5 años detectados con una deficiencia </w:t>
      </w:r>
      <w:proofErr w:type="spellStart"/>
      <w:r w:rsidRPr="00435A52">
        <w:rPr>
          <w:rFonts w:cstheme="minorHAnsi"/>
          <w:sz w:val="24"/>
          <w:szCs w:val="24"/>
        </w:rPr>
        <w:t>discapacitante</w:t>
      </w:r>
      <w:proofErr w:type="spellEnd"/>
      <w:r w:rsidRPr="00435A52">
        <w:rPr>
          <w:rFonts w:cstheme="minorHAnsi"/>
          <w:sz w:val="24"/>
          <w:szCs w:val="24"/>
        </w:rPr>
        <w:t xml:space="preserve"> o con riesgo de adquirirla que han recibido un tratamiento de prevención, detección e intervención temprana de la discapacidad”.</w:t>
      </w:r>
    </w:p>
    <w:p w14:paraId="735FF080" w14:textId="77777777" w:rsidR="00F51B70" w:rsidRPr="00435A52" w:rsidRDefault="00652A6E" w:rsidP="009F42A8">
      <w:pPr>
        <w:pStyle w:val="Prrafodelista"/>
        <w:numPr>
          <w:ilvl w:val="0"/>
          <w:numId w:val="38"/>
        </w:numPr>
        <w:spacing w:before="240" w:line="360" w:lineRule="auto"/>
        <w:rPr>
          <w:rFonts w:cstheme="minorHAnsi"/>
          <w:sz w:val="24"/>
          <w:szCs w:val="24"/>
        </w:rPr>
      </w:pPr>
      <w:r w:rsidRPr="00D61112">
        <w:rPr>
          <w:rFonts w:cstheme="minorHAnsi"/>
          <w:b/>
          <w:sz w:val="24"/>
          <w:szCs w:val="24"/>
        </w:rPr>
        <w:t>Análisis mixto</w:t>
      </w:r>
      <w:r w:rsidRPr="00435A52">
        <w:rPr>
          <w:rFonts w:cstheme="minorHAnsi"/>
          <w:sz w:val="24"/>
          <w:szCs w:val="24"/>
        </w:rPr>
        <w:t xml:space="preserve">: De acuerdo con lo informado por la Dirección de Políticas, Seguimiento y Generación de Evidencias del CONADIS, el indicador no ha podido ser reportado debido a que no se tiene consenso sobre los criterios a usar para la identificación de la condición de discapacidad o el riesgo de adquirirla en niños menores de 5 años. De acuerdo con lo señalado por el MINSA, los criterios que se podrían usar para identificar la condición de discapacidad o el riesgo de adquirirla en recién nacidos, los mismos que se registran en el Sistema de la Certificación de Nacido Vivo en Línea (CNV-L) son: a) bajo peso al nacer, b) prematuridad, c) microcefalia, d) anomalía congénita, e) Apgar menor de 7 a los 5 minutos. Además, en el caso de niños menores de 5 años los criterios a considerar serian: a) sepsis neonatal y b) ictericia </w:t>
      </w:r>
      <w:r w:rsidR="009F42A8" w:rsidRPr="00435A52">
        <w:rPr>
          <w:rFonts w:cstheme="minorHAnsi"/>
          <w:sz w:val="24"/>
          <w:szCs w:val="24"/>
        </w:rPr>
        <w:t>neonatal</w:t>
      </w:r>
      <w:r w:rsidR="00F51B70" w:rsidRPr="00435A52">
        <w:rPr>
          <w:rFonts w:cstheme="minorHAnsi"/>
          <w:sz w:val="24"/>
          <w:szCs w:val="24"/>
        </w:rPr>
        <w:t>.</w:t>
      </w:r>
    </w:p>
    <w:p w14:paraId="0A80E080" w14:textId="02F2576E" w:rsidR="009F42A8" w:rsidRPr="00435A52" w:rsidRDefault="009F42A8" w:rsidP="00D61112">
      <w:pPr>
        <w:spacing w:before="240" w:line="360" w:lineRule="auto"/>
        <w:ind w:left="1068"/>
        <w:rPr>
          <w:rFonts w:cstheme="minorHAnsi"/>
          <w:sz w:val="24"/>
          <w:szCs w:val="24"/>
        </w:rPr>
      </w:pPr>
      <w:r w:rsidRPr="00435A52">
        <w:rPr>
          <w:rFonts w:cstheme="minorHAnsi"/>
          <w:sz w:val="24"/>
          <w:szCs w:val="24"/>
        </w:rPr>
        <w:t>Sin</w:t>
      </w:r>
      <w:r w:rsidR="00652A6E" w:rsidRPr="00435A52">
        <w:rPr>
          <w:rFonts w:cstheme="minorHAnsi"/>
          <w:sz w:val="24"/>
          <w:szCs w:val="24"/>
        </w:rPr>
        <w:t xml:space="preserve"> embargo, según </w:t>
      </w:r>
      <w:r w:rsidR="00652A6E" w:rsidRPr="003D0333">
        <w:rPr>
          <w:rFonts w:cstheme="minorHAnsi"/>
          <w:sz w:val="24"/>
          <w:szCs w:val="24"/>
        </w:rPr>
        <w:t>Es</w:t>
      </w:r>
      <w:r w:rsidR="00326C22">
        <w:rPr>
          <w:rFonts w:cstheme="minorHAnsi"/>
          <w:sz w:val="24"/>
          <w:szCs w:val="24"/>
        </w:rPr>
        <w:t>S</w:t>
      </w:r>
      <w:r w:rsidR="00652A6E" w:rsidRPr="003D0333">
        <w:rPr>
          <w:rFonts w:cstheme="minorHAnsi"/>
          <w:sz w:val="24"/>
          <w:szCs w:val="24"/>
        </w:rPr>
        <w:t>alud</w:t>
      </w:r>
      <w:r w:rsidR="00652A6E" w:rsidRPr="00435A52">
        <w:rPr>
          <w:rFonts w:cstheme="minorHAnsi"/>
          <w:sz w:val="24"/>
          <w:szCs w:val="24"/>
        </w:rPr>
        <w:t xml:space="preserve"> se deben también considerar </w:t>
      </w:r>
      <w:r w:rsidR="00652A6E" w:rsidRPr="003D0333">
        <w:rPr>
          <w:rFonts w:cstheme="minorHAnsi"/>
          <w:sz w:val="24"/>
          <w:szCs w:val="24"/>
        </w:rPr>
        <w:t>el</w:t>
      </w:r>
      <w:r w:rsidR="00326C22">
        <w:rPr>
          <w:rFonts w:cstheme="minorHAnsi"/>
          <w:sz w:val="24"/>
          <w:szCs w:val="24"/>
        </w:rPr>
        <w:t xml:space="preserve"> </w:t>
      </w:r>
      <w:r w:rsidR="00652A6E" w:rsidRPr="003D0333">
        <w:rPr>
          <w:rFonts w:cstheme="minorHAnsi"/>
          <w:sz w:val="24"/>
          <w:szCs w:val="24"/>
        </w:rPr>
        <w:t>hipotiroidismo</w:t>
      </w:r>
      <w:r w:rsidR="00652A6E" w:rsidRPr="00435A52">
        <w:rPr>
          <w:rFonts w:cstheme="minorHAnsi"/>
          <w:sz w:val="24"/>
          <w:szCs w:val="24"/>
        </w:rPr>
        <w:t xml:space="preserve"> congénito y la baja audición como condiciones de riesgo </w:t>
      </w:r>
      <w:proofErr w:type="spellStart"/>
      <w:r w:rsidR="00652A6E" w:rsidRPr="00435A52">
        <w:rPr>
          <w:rFonts w:cstheme="minorHAnsi"/>
          <w:sz w:val="24"/>
          <w:szCs w:val="24"/>
        </w:rPr>
        <w:t>discapacitante</w:t>
      </w:r>
      <w:proofErr w:type="spellEnd"/>
      <w:r w:rsidR="00652A6E" w:rsidRPr="00435A52">
        <w:rPr>
          <w:rFonts w:cstheme="minorHAnsi"/>
          <w:sz w:val="24"/>
          <w:szCs w:val="24"/>
        </w:rPr>
        <w:t xml:space="preserve"> en los recién nacidos, toda vez que estas pueden ser identificadas en el tamizaje neonatal que realizan los centros de salud que pertenecen a </w:t>
      </w:r>
      <w:r w:rsidR="00652A6E" w:rsidRPr="003D0333">
        <w:rPr>
          <w:rFonts w:cstheme="minorHAnsi"/>
          <w:sz w:val="24"/>
          <w:szCs w:val="24"/>
        </w:rPr>
        <w:t>Es</w:t>
      </w:r>
      <w:r w:rsidR="00326C22">
        <w:rPr>
          <w:rFonts w:cstheme="minorHAnsi"/>
          <w:sz w:val="24"/>
          <w:szCs w:val="24"/>
        </w:rPr>
        <w:t>S</w:t>
      </w:r>
      <w:r w:rsidR="00652A6E" w:rsidRPr="003D0333">
        <w:rPr>
          <w:rFonts w:cstheme="minorHAnsi"/>
          <w:sz w:val="24"/>
          <w:szCs w:val="24"/>
        </w:rPr>
        <w:t>alud</w:t>
      </w:r>
      <w:r w:rsidR="00652A6E" w:rsidRPr="00435A52">
        <w:rPr>
          <w:rFonts w:cstheme="minorHAnsi"/>
          <w:sz w:val="24"/>
          <w:szCs w:val="24"/>
        </w:rPr>
        <w:t xml:space="preserve">. </w:t>
      </w:r>
    </w:p>
    <w:p w14:paraId="2CE84EF5" w14:textId="182E9C0D" w:rsidR="00B24681" w:rsidRPr="00435A52" w:rsidRDefault="00652A6E" w:rsidP="00D61112">
      <w:pPr>
        <w:pStyle w:val="Prrafodelista"/>
        <w:spacing w:before="240" w:line="360" w:lineRule="auto"/>
        <w:ind w:left="1068"/>
        <w:rPr>
          <w:rFonts w:cstheme="minorHAnsi"/>
          <w:sz w:val="24"/>
          <w:szCs w:val="24"/>
        </w:rPr>
      </w:pPr>
      <w:r w:rsidRPr="00435A52">
        <w:rPr>
          <w:rFonts w:cstheme="minorHAnsi"/>
          <w:sz w:val="24"/>
          <w:szCs w:val="24"/>
        </w:rPr>
        <w:t xml:space="preserve">Por otro lado, si bien los criterios considerados tanto por el MINSA como por </w:t>
      </w:r>
      <w:r w:rsidRPr="003D0333">
        <w:rPr>
          <w:rFonts w:cstheme="minorHAnsi"/>
          <w:sz w:val="24"/>
          <w:szCs w:val="24"/>
        </w:rPr>
        <w:t>Es</w:t>
      </w:r>
      <w:r w:rsidR="00326C22">
        <w:rPr>
          <w:rFonts w:cstheme="minorHAnsi"/>
          <w:sz w:val="24"/>
          <w:szCs w:val="24"/>
        </w:rPr>
        <w:t>S</w:t>
      </w:r>
      <w:r w:rsidRPr="003D0333">
        <w:rPr>
          <w:rFonts w:cstheme="minorHAnsi"/>
          <w:sz w:val="24"/>
          <w:szCs w:val="24"/>
        </w:rPr>
        <w:t>alud</w:t>
      </w:r>
      <w:r w:rsidRPr="00435A52">
        <w:rPr>
          <w:rFonts w:cstheme="minorHAnsi"/>
          <w:sz w:val="24"/>
          <w:szCs w:val="24"/>
        </w:rPr>
        <w:t xml:space="preserve"> son consignados en sus registros administrativos, no todos los centros de salud cuentan con el CNV-L y las clasificaciones que se usan para identificar las condiciones de riesgo en los recién nacidos no son estándar; por lo cual el MINSA ha propuesto estandarizar los códigos de las prestaciones y diagnósticos reportables basados en la Clasificación Internacional de Enfermedades CIE-10</w:t>
      </w:r>
      <w:r w:rsidR="00965DED"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r w:rsidR="00B24681" w:rsidRPr="00435A52">
        <w:rPr>
          <w:rFonts w:cstheme="minorHAnsi"/>
          <w:sz w:val="24"/>
          <w:szCs w:val="24"/>
        </w:rPr>
        <w:tab/>
      </w:r>
    </w:p>
    <w:p w14:paraId="5511C8D6" w14:textId="77777777" w:rsidR="00965DED" w:rsidRPr="00435A52" w:rsidRDefault="00203A83" w:rsidP="00965DED">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03.05.01:</w:t>
      </w:r>
      <w:r w:rsidR="00803D77" w:rsidRPr="00435A52">
        <w:rPr>
          <w:rFonts w:cstheme="minorHAnsi"/>
          <w:sz w:val="24"/>
          <w:szCs w:val="24"/>
        </w:rPr>
        <w:t xml:space="preserve"> Otorgamiento de productos de apoyo prioritario para las personas con discapacidad.</w:t>
      </w:r>
    </w:p>
    <w:p w14:paraId="0B309800" w14:textId="60B9DAF5" w:rsidR="00803D77" w:rsidRPr="00435A52" w:rsidRDefault="00803D77" w:rsidP="00965DED">
      <w:pPr>
        <w:pStyle w:val="Prrafodelista"/>
        <w:numPr>
          <w:ilvl w:val="0"/>
          <w:numId w:val="38"/>
        </w:numPr>
        <w:spacing w:before="240" w:line="360" w:lineRule="auto"/>
        <w:rPr>
          <w:rFonts w:cstheme="minorHAnsi"/>
          <w:sz w:val="24"/>
          <w:szCs w:val="24"/>
        </w:rPr>
      </w:pPr>
      <w:r w:rsidRPr="00D61112">
        <w:rPr>
          <w:rFonts w:cstheme="minorHAnsi"/>
          <w:b/>
          <w:sz w:val="24"/>
          <w:szCs w:val="24"/>
        </w:rPr>
        <w:t>Descripción</w:t>
      </w:r>
      <w:r w:rsidRPr="00435A52">
        <w:rPr>
          <w:rFonts w:cstheme="minorHAnsi"/>
          <w:sz w:val="24"/>
          <w:szCs w:val="24"/>
        </w:rPr>
        <w:t xml:space="preserve">: El servicio consiste en la provisión de “productos de apoyo prioritarios” a persona con discapacidad con el propósito de incrementar, mantener o mejorar sus capacidades funcionales. Los “productos de apoyo prioritarios” </w:t>
      </w:r>
      <w:r w:rsidRPr="00435A52">
        <w:rPr>
          <w:rFonts w:cstheme="minorHAnsi"/>
          <w:sz w:val="24"/>
          <w:szCs w:val="24"/>
        </w:rPr>
        <w:lastRenderedPageBreak/>
        <w:t>comprenden las tecnologías de apoyo, dispositivos y ayudas compensatorias y las personas con discapacidad acceden a estos productos luego de una evaluación médica especializada.</w:t>
      </w:r>
    </w:p>
    <w:p w14:paraId="45CA7B6E" w14:textId="69224993" w:rsidR="00803D77" w:rsidRPr="00435A52" w:rsidRDefault="00803D77" w:rsidP="00D61112">
      <w:pPr>
        <w:spacing w:before="240" w:line="360" w:lineRule="auto"/>
        <w:ind w:left="1068"/>
        <w:rPr>
          <w:rFonts w:cstheme="minorHAnsi"/>
          <w:sz w:val="24"/>
          <w:szCs w:val="24"/>
        </w:rPr>
      </w:pPr>
      <w:r w:rsidRPr="00435A52">
        <w:rPr>
          <w:rFonts w:cstheme="minorHAnsi"/>
          <w:sz w:val="24"/>
          <w:szCs w:val="24"/>
        </w:rPr>
        <w:t>Este servicio está a cargo de la Dirección de Prevención y Control de la Discapacidad del MINSA y su eficacia se mide a través del indicador</w:t>
      </w:r>
      <w:r w:rsidR="007C7D55" w:rsidRPr="00435A52">
        <w:rPr>
          <w:rFonts w:cstheme="minorHAnsi"/>
          <w:sz w:val="24"/>
          <w:szCs w:val="24"/>
        </w:rPr>
        <w:t xml:space="preserve"> </w:t>
      </w:r>
      <w:r w:rsidRPr="00435A52">
        <w:rPr>
          <w:rFonts w:cstheme="minorHAnsi"/>
          <w:sz w:val="24"/>
          <w:szCs w:val="24"/>
        </w:rPr>
        <w:t>“Porcentaje de personas con discapacidad que recibieron productos de apoyo prioritarios.”.</w:t>
      </w:r>
    </w:p>
    <w:p w14:paraId="68180A8F" w14:textId="7353C765" w:rsidR="00803D77" w:rsidRPr="00435A52" w:rsidRDefault="00803D77" w:rsidP="00D61112">
      <w:pPr>
        <w:pStyle w:val="Prrafodelista"/>
        <w:numPr>
          <w:ilvl w:val="0"/>
          <w:numId w:val="38"/>
        </w:numPr>
        <w:spacing w:before="240" w:line="360" w:lineRule="auto"/>
        <w:rPr>
          <w:rFonts w:cstheme="minorHAnsi"/>
          <w:sz w:val="24"/>
          <w:szCs w:val="24"/>
        </w:rPr>
      </w:pPr>
      <w:r w:rsidRPr="00D61112">
        <w:rPr>
          <w:rFonts w:cstheme="minorHAnsi"/>
          <w:b/>
          <w:sz w:val="24"/>
          <w:szCs w:val="24"/>
        </w:rPr>
        <w:t>Análisis mixto</w:t>
      </w:r>
      <w:r w:rsidRPr="00435A52">
        <w:rPr>
          <w:rFonts w:cstheme="minorHAnsi"/>
          <w:sz w:val="24"/>
          <w:szCs w:val="24"/>
        </w:rPr>
        <w:t>: De acuerdo con lo informado por la Dirección de Políticas, Seguimiento y Generación de Evidencias del CONADIS, se identificó que, los productos de apoyo prioritario se vienen entregando en su gran mayoría por entidades privadas u organizaciones sin fines de lucro, las mismas que no cuentan con un sistema de registro de beneficiarios.</w:t>
      </w:r>
    </w:p>
    <w:p w14:paraId="77A8E71D" w14:textId="5B83EF95" w:rsidR="00803D77" w:rsidRPr="00435A52" w:rsidRDefault="00803D77" w:rsidP="00D61112">
      <w:pPr>
        <w:spacing w:before="240" w:line="360" w:lineRule="auto"/>
        <w:ind w:left="1068"/>
        <w:rPr>
          <w:rFonts w:cstheme="minorHAnsi"/>
          <w:sz w:val="24"/>
          <w:szCs w:val="24"/>
        </w:rPr>
      </w:pPr>
      <w:r w:rsidRPr="00435A52">
        <w:rPr>
          <w:rFonts w:cstheme="minorHAnsi"/>
          <w:sz w:val="24"/>
          <w:szCs w:val="24"/>
        </w:rPr>
        <w:t xml:space="preserve">Por su parte, de la actuación del Estado, el Instituto Nacional de Rehabilitación (INR) es la entidad el organismo que centraliza y articula destaca en el trabajo articulado con los Gobiernos Regionales para la entrega de los productos de apoyo prioritarios. Al respecto, es de precisar que, actualmente algunos Gobiernos Regionales vienen entregando productos de apoyo sin una evaluación especializada, lo </w:t>
      </w:r>
      <w:r w:rsidRPr="003D0333">
        <w:rPr>
          <w:rFonts w:cstheme="minorHAnsi"/>
          <w:sz w:val="24"/>
          <w:szCs w:val="24"/>
        </w:rPr>
        <w:t>cual</w:t>
      </w:r>
      <w:r w:rsidR="00D61112">
        <w:rPr>
          <w:rFonts w:cstheme="minorHAnsi"/>
          <w:sz w:val="24"/>
          <w:szCs w:val="24"/>
        </w:rPr>
        <w:t xml:space="preserve"> </w:t>
      </w:r>
      <w:r w:rsidRPr="003D0333">
        <w:rPr>
          <w:rFonts w:cstheme="minorHAnsi"/>
          <w:sz w:val="24"/>
          <w:szCs w:val="24"/>
        </w:rPr>
        <w:t>podría</w:t>
      </w:r>
      <w:r w:rsidRPr="00435A52">
        <w:rPr>
          <w:rFonts w:cstheme="minorHAnsi"/>
          <w:sz w:val="24"/>
          <w:szCs w:val="24"/>
        </w:rPr>
        <w:t xml:space="preserve"> agravar la situación de las personas con discapacidad beneficiarias.</w:t>
      </w:r>
    </w:p>
    <w:p w14:paraId="75CBA006" w14:textId="6477BC34" w:rsidR="00803D77" w:rsidRPr="00435A52" w:rsidRDefault="00803D77" w:rsidP="00D61112">
      <w:pPr>
        <w:spacing w:before="240" w:line="360" w:lineRule="auto"/>
        <w:ind w:left="1068"/>
        <w:rPr>
          <w:rFonts w:cstheme="minorHAnsi"/>
          <w:sz w:val="24"/>
          <w:szCs w:val="24"/>
        </w:rPr>
      </w:pPr>
      <w:r w:rsidRPr="00435A52">
        <w:rPr>
          <w:rFonts w:cstheme="minorHAnsi"/>
          <w:sz w:val="24"/>
          <w:szCs w:val="24"/>
        </w:rPr>
        <w:t>Durante el 2023, en un trabajo articulado con sociedad civil, se ha venido participando en la elaboración de un diagnóstico de la tecnología de apoyo en 5 regiones del país. En el presente año, se conformará una mesa de trabajo multisectorial para elaborar una hoja de ruta al 2030 que permita la implementación efectiva del servicio.</w:t>
      </w:r>
    </w:p>
    <w:p w14:paraId="25D909D3" w14:textId="00EC93EE" w:rsidR="000E4DAC" w:rsidRPr="00435A52" w:rsidRDefault="00203A83" w:rsidP="000E4DAC">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04.01.03:</w:t>
      </w:r>
      <w:r w:rsidR="00F36788" w:rsidRPr="00435A52">
        <w:rPr>
          <w:rFonts w:cstheme="minorHAnsi"/>
          <w:b/>
          <w:bCs/>
          <w:sz w:val="24"/>
          <w:szCs w:val="24"/>
        </w:rPr>
        <w:t xml:space="preserve"> </w:t>
      </w:r>
      <w:r w:rsidR="000E4DAC" w:rsidRPr="00435A52">
        <w:rPr>
          <w:rFonts w:cstheme="minorHAnsi"/>
          <w:sz w:val="24"/>
          <w:szCs w:val="24"/>
        </w:rPr>
        <w:t>Servicio de Apoyo Educativo (SAE).</w:t>
      </w:r>
    </w:p>
    <w:p w14:paraId="092DD168" w14:textId="4F2568C0" w:rsidR="000F1664" w:rsidRPr="00435A52" w:rsidRDefault="000E4DAC" w:rsidP="000E4DAC">
      <w:pPr>
        <w:pStyle w:val="Prrafodelista"/>
        <w:numPr>
          <w:ilvl w:val="0"/>
          <w:numId w:val="38"/>
        </w:numPr>
        <w:spacing w:before="240" w:line="360" w:lineRule="auto"/>
        <w:rPr>
          <w:rFonts w:cstheme="minorHAnsi"/>
          <w:sz w:val="24"/>
          <w:szCs w:val="24"/>
        </w:rPr>
      </w:pPr>
      <w:r w:rsidRPr="00D61112">
        <w:rPr>
          <w:rFonts w:cstheme="minorHAnsi"/>
          <w:b/>
          <w:sz w:val="24"/>
          <w:szCs w:val="24"/>
        </w:rPr>
        <w:t>Descripción</w:t>
      </w:r>
      <w:r w:rsidRPr="00435A52">
        <w:rPr>
          <w:rFonts w:cstheme="minorHAnsi"/>
          <w:sz w:val="24"/>
          <w:szCs w:val="24"/>
        </w:rPr>
        <w:t>: El servicio, a cargo del MINEDU, consiste en la provisión de formas de organización flexibles que permiten a las instancias del sistema educativo articular los apoyos necesarios para brindar una atención pertinente y oportuna que busque eliminar las barreras que experimentan las y los estudiantes en torno al acceso, permanencia, participación y logros de aprendizaje a lo largo de la vida.</w:t>
      </w:r>
      <w:r w:rsidR="00326C22">
        <w:rPr>
          <w:rFonts w:cstheme="minorHAnsi"/>
          <w:sz w:val="24"/>
          <w:szCs w:val="24"/>
        </w:rPr>
        <w:t xml:space="preserve"> </w:t>
      </w:r>
      <w:r w:rsidRPr="00435A52">
        <w:rPr>
          <w:rFonts w:cstheme="minorHAnsi"/>
          <w:sz w:val="24"/>
          <w:szCs w:val="24"/>
        </w:rPr>
        <w:t>Los SAE funcionan en 2 niveles:</w:t>
      </w:r>
    </w:p>
    <w:p w14:paraId="2D5DE067" w14:textId="69307945" w:rsidR="001C0A1A" w:rsidRPr="00435A52" w:rsidRDefault="000E4DAC" w:rsidP="000E4DAC">
      <w:pPr>
        <w:pStyle w:val="Prrafodelista"/>
        <w:numPr>
          <w:ilvl w:val="1"/>
          <w:numId w:val="31"/>
        </w:numPr>
        <w:spacing w:before="240" w:line="360" w:lineRule="auto"/>
        <w:rPr>
          <w:rFonts w:cstheme="minorHAnsi"/>
          <w:sz w:val="24"/>
          <w:szCs w:val="24"/>
        </w:rPr>
      </w:pPr>
      <w:r w:rsidRPr="00435A52">
        <w:rPr>
          <w:rFonts w:cstheme="minorHAnsi"/>
          <w:sz w:val="24"/>
          <w:szCs w:val="24"/>
        </w:rPr>
        <w:t xml:space="preserve">SAE interno: Se organiza dentro de cada IE a fin de fortalecer las condiciones institucionales para la atención a la diversidad y las capacidades de toda la comunidad educativa y se adecúa a las características del contexto y de la IE. Su eficacia se mide a </w:t>
      </w:r>
      <w:r w:rsidRPr="003D0333">
        <w:rPr>
          <w:rFonts w:cstheme="minorHAnsi"/>
          <w:sz w:val="24"/>
          <w:szCs w:val="24"/>
        </w:rPr>
        <w:t>través</w:t>
      </w:r>
      <w:r w:rsidR="00326C22">
        <w:rPr>
          <w:rFonts w:cstheme="minorHAnsi"/>
          <w:sz w:val="24"/>
          <w:szCs w:val="24"/>
        </w:rPr>
        <w:t xml:space="preserve"> </w:t>
      </w:r>
      <w:r w:rsidRPr="003D0333">
        <w:rPr>
          <w:rFonts w:cstheme="minorHAnsi"/>
          <w:sz w:val="24"/>
          <w:szCs w:val="24"/>
        </w:rPr>
        <w:t>del</w:t>
      </w:r>
      <w:r w:rsidRPr="00435A52">
        <w:rPr>
          <w:rFonts w:cstheme="minorHAnsi"/>
          <w:sz w:val="24"/>
          <w:szCs w:val="24"/>
        </w:rPr>
        <w:t xml:space="preserve"> indicador “Porcentaje de instituciones y programas educativos que implementan los Servicios de Apoyo Educativo (SAE) interno”.</w:t>
      </w:r>
    </w:p>
    <w:p w14:paraId="4924815F" w14:textId="03A93F03" w:rsidR="004128B4" w:rsidRPr="00435A52" w:rsidRDefault="000E4DAC" w:rsidP="000E4DAC">
      <w:pPr>
        <w:pStyle w:val="Prrafodelista"/>
        <w:numPr>
          <w:ilvl w:val="1"/>
          <w:numId w:val="31"/>
        </w:numPr>
        <w:spacing w:before="240" w:line="360" w:lineRule="auto"/>
        <w:rPr>
          <w:rFonts w:cstheme="minorHAnsi"/>
          <w:sz w:val="24"/>
          <w:szCs w:val="24"/>
        </w:rPr>
      </w:pPr>
      <w:r w:rsidRPr="00435A52">
        <w:rPr>
          <w:rFonts w:cstheme="minorHAnsi"/>
          <w:sz w:val="24"/>
          <w:szCs w:val="24"/>
        </w:rPr>
        <w:t>SAE externo: Es una forma de organización flexible y multidisciplinaria que se constituye en la UGEL. Su propósito es fortalecer la educación inclusiva en su ámbito territorial considerando las diversas formas de atención, las características de</w:t>
      </w:r>
      <w:r w:rsidR="004128B4" w:rsidRPr="00435A52">
        <w:rPr>
          <w:rFonts w:cstheme="minorHAnsi"/>
          <w:sz w:val="24"/>
          <w:szCs w:val="24"/>
        </w:rPr>
        <w:t xml:space="preserve"> </w:t>
      </w:r>
      <w:r w:rsidRPr="00435A52">
        <w:rPr>
          <w:rFonts w:cstheme="minorHAnsi"/>
          <w:sz w:val="24"/>
          <w:szCs w:val="24"/>
        </w:rPr>
        <w:t xml:space="preserve">las II. EE. y su contexto. Su eficacia se mide a través </w:t>
      </w:r>
      <w:r w:rsidRPr="003D0333">
        <w:rPr>
          <w:rFonts w:cstheme="minorHAnsi"/>
          <w:sz w:val="24"/>
          <w:szCs w:val="24"/>
        </w:rPr>
        <w:t>del</w:t>
      </w:r>
      <w:r w:rsidR="00326C22">
        <w:rPr>
          <w:rFonts w:cstheme="minorHAnsi"/>
          <w:sz w:val="24"/>
          <w:szCs w:val="24"/>
        </w:rPr>
        <w:t xml:space="preserve"> </w:t>
      </w:r>
      <w:r w:rsidRPr="003D0333">
        <w:rPr>
          <w:rFonts w:cstheme="minorHAnsi"/>
          <w:sz w:val="24"/>
          <w:szCs w:val="24"/>
        </w:rPr>
        <w:t>indicador</w:t>
      </w:r>
      <w:r w:rsidRPr="00435A52">
        <w:rPr>
          <w:rFonts w:cstheme="minorHAnsi"/>
          <w:sz w:val="24"/>
          <w:szCs w:val="24"/>
        </w:rPr>
        <w:t xml:space="preserve"> “Porcentaje de instituciones y programas educativos que reciben los Servicios de Apoyo Educativo (SAE) externo”</w:t>
      </w:r>
      <w:r w:rsidR="006D5C96" w:rsidRPr="00435A52">
        <w:rPr>
          <w:rStyle w:val="Refdenotaalpie"/>
          <w:rFonts w:cstheme="minorHAnsi"/>
          <w:sz w:val="24"/>
          <w:szCs w:val="24"/>
        </w:rPr>
        <w:footnoteReference w:id="13"/>
      </w:r>
    </w:p>
    <w:p w14:paraId="4477AD9C" w14:textId="0EE2FBA2" w:rsidR="001C0A1A" w:rsidRPr="00435A52" w:rsidRDefault="000E4DAC" w:rsidP="001C0A1A">
      <w:pPr>
        <w:pStyle w:val="Prrafodelista"/>
        <w:numPr>
          <w:ilvl w:val="0"/>
          <w:numId w:val="38"/>
        </w:numPr>
        <w:spacing w:before="240" w:line="360" w:lineRule="auto"/>
        <w:rPr>
          <w:rFonts w:cstheme="minorHAnsi"/>
          <w:sz w:val="24"/>
          <w:szCs w:val="24"/>
        </w:rPr>
      </w:pPr>
      <w:r w:rsidRPr="00D61112">
        <w:rPr>
          <w:rFonts w:cstheme="minorHAnsi"/>
          <w:b/>
          <w:sz w:val="24"/>
          <w:szCs w:val="24"/>
        </w:rPr>
        <w:t>Análisis mixto</w:t>
      </w:r>
      <w:r w:rsidRPr="00435A52">
        <w:rPr>
          <w:rFonts w:cstheme="minorHAnsi"/>
          <w:sz w:val="24"/>
          <w:szCs w:val="24"/>
        </w:rPr>
        <w:t xml:space="preserve">: De acuerdo con lo informado por la Dirección de Políticas, Seguimiento y Generación de Evidencias, el indicador del SAE interno no puede ser reportado dado que en el 2023 no se contaba con una norma técnica. En ese sentido, mediante Resolución Viceministerial </w:t>
      </w:r>
      <w:proofErr w:type="spellStart"/>
      <w:r w:rsidRPr="00435A52">
        <w:rPr>
          <w:rFonts w:cstheme="minorHAnsi"/>
          <w:sz w:val="24"/>
          <w:szCs w:val="24"/>
        </w:rPr>
        <w:t>N°</w:t>
      </w:r>
      <w:proofErr w:type="spellEnd"/>
      <w:r w:rsidRPr="00435A52">
        <w:rPr>
          <w:rFonts w:cstheme="minorHAnsi"/>
          <w:sz w:val="24"/>
          <w:szCs w:val="24"/>
        </w:rPr>
        <w:t xml:space="preserve"> 041-2024-MINEDU, de fecha 05 de abril de 2024, se aprobó la “Norma Técnica: Disposiciones para la Creación e Implementación de los Servicios de Apoyo Educativo en la Educación Básica Regular”, sobre </w:t>
      </w:r>
      <w:r w:rsidRPr="003D0333">
        <w:rPr>
          <w:rFonts w:cstheme="minorHAnsi"/>
          <w:sz w:val="24"/>
          <w:szCs w:val="24"/>
        </w:rPr>
        <w:t>la</w:t>
      </w:r>
      <w:r w:rsidR="00326C22">
        <w:rPr>
          <w:rFonts w:cstheme="minorHAnsi"/>
          <w:sz w:val="24"/>
          <w:szCs w:val="24"/>
        </w:rPr>
        <w:t xml:space="preserve"> </w:t>
      </w:r>
      <w:r w:rsidRPr="003D0333">
        <w:rPr>
          <w:rFonts w:cstheme="minorHAnsi"/>
          <w:sz w:val="24"/>
          <w:szCs w:val="24"/>
        </w:rPr>
        <w:t>cual</w:t>
      </w:r>
      <w:r w:rsidRPr="00435A52">
        <w:rPr>
          <w:rFonts w:cstheme="minorHAnsi"/>
          <w:sz w:val="24"/>
          <w:szCs w:val="24"/>
        </w:rPr>
        <w:t>, se deberá realizar el seguimiento y evaluación a las actividades enmarcadas en dicha normativa en futuros reportes</w:t>
      </w:r>
    </w:p>
    <w:p w14:paraId="04802D11" w14:textId="26EA9EE0" w:rsidR="000E4DAC" w:rsidRPr="00435A52" w:rsidRDefault="00203A83" w:rsidP="000E4DAC">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06.05.01:</w:t>
      </w:r>
      <w:r w:rsidR="00E01AEB" w:rsidRPr="00435A52">
        <w:rPr>
          <w:rFonts w:cstheme="minorHAnsi"/>
          <w:b/>
          <w:bCs/>
          <w:sz w:val="24"/>
          <w:szCs w:val="24"/>
        </w:rPr>
        <w:t xml:space="preserve"> </w:t>
      </w:r>
      <w:r w:rsidR="000E4DAC" w:rsidRPr="00435A52">
        <w:rPr>
          <w:rFonts w:cstheme="minorHAnsi"/>
          <w:sz w:val="24"/>
          <w:szCs w:val="24"/>
        </w:rPr>
        <w:t>Promoción de la masificación de actividades físicas y deportivas para el desarrollo de las personas con discapacidad.</w:t>
      </w:r>
    </w:p>
    <w:p w14:paraId="395403D6" w14:textId="46F38BFA" w:rsidR="000E4DAC" w:rsidRPr="00435A52" w:rsidRDefault="000E4DAC" w:rsidP="001C0A1A">
      <w:pPr>
        <w:pStyle w:val="Prrafodelista"/>
        <w:numPr>
          <w:ilvl w:val="0"/>
          <w:numId w:val="38"/>
        </w:numPr>
        <w:spacing w:before="240" w:line="360" w:lineRule="auto"/>
        <w:rPr>
          <w:rFonts w:cstheme="minorHAnsi"/>
          <w:sz w:val="24"/>
          <w:szCs w:val="24"/>
        </w:rPr>
      </w:pPr>
      <w:r w:rsidRPr="00D61112">
        <w:rPr>
          <w:rFonts w:cstheme="minorHAnsi"/>
          <w:b/>
          <w:sz w:val="24"/>
          <w:szCs w:val="24"/>
        </w:rPr>
        <w:t>Descripción</w:t>
      </w:r>
      <w:r w:rsidRPr="00435A52">
        <w:rPr>
          <w:rFonts w:cstheme="minorHAnsi"/>
          <w:sz w:val="24"/>
          <w:szCs w:val="24"/>
        </w:rPr>
        <w:t>: El servicio busca impulsar el acceso de la persona con discapacidad a la actividad física, deportiva y recreativa como factores educativos coadyuvantes a la formación y desarrollo integral de la persona, para lo cual se incorporan condiciones de accesibilidad en la implementación de los programas de capacitación, recreación y promoción del deporte.</w:t>
      </w:r>
    </w:p>
    <w:p w14:paraId="59295EB0" w14:textId="21F3D1A7" w:rsidR="00E8116B" w:rsidRPr="00435A52" w:rsidRDefault="00E8116B" w:rsidP="00D61112">
      <w:pPr>
        <w:spacing w:before="240" w:line="360" w:lineRule="auto"/>
        <w:ind w:left="1068"/>
        <w:rPr>
          <w:rFonts w:cstheme="minorHAnsi"/>
          <w:sz w:val="24"/>
          <w:szCs w:val="24"/>
        </w:rPr>
      </w:pPr>
      <w:r w:rsidRPr="00435A52">
        <w:rPr>
          <w:rFonts w:cstheme="minorHAnsi"/>
          <w:sz w:val="24"/>
          <w:szCs w:val="24"/>
        </w:rPr>
        <w:t>Este servicio está a cargo del Instituto Peruano del Deporte (IPD) y su calidad se mide a través del indicador “Porcentaje de programas de capacitación, recreación y promoción del deporte del IPD con condiciones de accesibilidad”.</w:t>
      </w:r>
    </w:p>
    <w:p w14:paraId="71CE7296" w14:textId="38721E0D" w:rsidR="00E8116B" w:rsidRPr="00435A52" w:rsidRDefault="00E8116B" w:rsidP="001C0A1A">
      <w:pPr>
        <w:pStyle w:val="Prrafodelista"/>
        <w:numPr>
          <w:ilvl w:val="0"/>
          <w:numId w:val="38"/>
        </w:numPr>
        <w:spacing w:before="240" w:line="360" w:lineRule="auto"/>
        <w:rPr>
          <w:rFonts w:cstheme="minorHAnsi"/>
          <w:sz w:val="24"/>
          <w:szCs w:val="24"/>
        </w:rPr>
      </w:pPr>
      <w:r w:rsidRPr="00D61112">
        <w:rPr>
          <w:rFonts w:cstheme="minorHAnsi"/>
          <w:b/>
          <w:sz w:val="24"/>
          <w:szCs w:val="24"/>
        </w:rPr>
        <w:lastRenderedPageBreak/>
        <w:t>Análisis mixto</w:t>
      </w:r>
      <w:r w:rsidRPr="00435A52">
        <w:rPr>
          <w:rFonts w:cstheme="minorHAnsi"/>
          <w:sz w:val="24"/>
          <w:szCs w:val="24"/>
        </w:rPr>
        <w:t xml:space="preserve">: De acuerdo con lo informado por la Dirección de Políticas, Seguimiento y Generación de Evidencias del CONADIS, la principal limitación para la medición de este indicador recae en el hecho de que no se han definido cuáles son los criterios a tener en cuenta para considerar que un programa es accesible. </w:t>
      </w:r>
    </w:p>
    <w:p w14:paraId="4DC3A873" w14:textId="6F8B1C17" w:rsidR="00E8116B" w:rsidRPr="00435A52" w:rsidRDefault="00E8116B" w:rsidP="00D61112">
      <w:pPr>
        <w:spacing w:before="240" w:line="360" w:lineRule="auto"/>
        <w:ind w:left="1068"/>
        <w:rPr>
          <w:rFonts w:cstheme="minorHAnsi"/>
          <w:sz w:val="24"/>
          <w:szCs w:val="24"/>
        </w:rPr>
      </w:pPr>
      <w:r w:rsidRPr="00435A52">
        <w:rPr>
          <w:rFonts w:cstheme="minorHAnsi"/>
          <w:sz w:val="24"/>
          <w:szCs w:val="24"/>
        </w:rPr>
        <w:t xml:space="preserve">Los programas de capacitación, recreación y promoción del </w:t>
      </w:r>
      <w:r w:rsidR="001C0A1A" w:rsidRPr="00435A52">
        <w:rPr>
          <w:rFonts w:cstheme="minorHAnsi"/>
          <w:sz w:val="24"/>
          <w:szCs w:val="24"/>
        </w:rPr>
        <w:t>deporte brindados</w:t>
      </w:r>
      <w:r w:rsidRPr="00435A52">
        <w:rPr>
          <w:rFonts w:cstheme="minorHAnsi"/>
          <w:sz w:val="24"/>
          <w:szCs w:val="24"/>
        </w:rPr>
        <w:t xml:space="preserve"> por le IPD incluyen actividades físicas presenciales y capacitaciones virtuales; por lo tanto, la accesibilidad tienen un significado amplio para este servicio pues no solo se involucra a la infraestructura en la que se ofrece los talleres sino también de dotar de capacidades a los profesores para poder trabajar con personas con discapacidad y, en el caso de capacitaciones virtuales, implementar condiciones de accesibilidad en las plataformas de capacitación usadas por el IPD. Al respecto, se requiere evaluar alternativas de indicador que permitan realizar un seguimiento estratégico de este servicio, así como realizar lineamientos sobre las condiciones de accesibilidad que se deben cumplir</w:t>
      </w:r>
      <w:r w:rsidR="00D61112">
        <w:rPr>
          <w:rFonts w:cstheme="minorHAnsi"/>
          <w:sz w:val="24"/>
          <w:szCs w:val="24"/>
        </w:rPr>
        <w:t>.</w:t>
      </w:r>
    </w:p>
    <w:p w14:paraId="6EA1B398" w14:textId="593E909C" w:rsidR="00E8116B" w:rsidRPr="00435A52" w:rsidRDefault="000748CB" w:rsidP="00E8116B">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01.01.02</w:t>
      </w:r>
      <w:r w:rsidR="00E01AEB" w:rsidRPr="00435A52">
        <w:rPr>
          <w:rFonts w:cstheme="minorHAnsi"/>
          <w:b/>
          <w:bCs/>
          <w:sz w:val="24"/>
          <w:szCs w:val="24"/>
        </w:rPr>
        <w:t xml:space="preserve">: </w:t>
      </w:r>
      <w:r w:rsidR="00E8116B" w:rsidRPr="00435A52">
        <w:rPr>
          <w:rFonts w:cstheme="minorHAnsi"/>
          <w:sz w:val="24"/>
          <w:szCs w:val="24"/>
        </w:rPr>
        <w:t>Capacitación en materia de participación política y ciudadana para personas con discapacidad.</w:t>
      </w:r>
    </w:p>
    <w:p w14:paraId="311E74A8" w14:textId="2BE77B23" w:rsidR="00E8116B" w:rsidRPr="00435A52" w:rsidRDefault="00E8116B"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Descripción</w:t>
      </w:r>
      <w:r w:rsidRPr="00435A52">
        <w:rPr>
          <w:rFonts w:cstheme="minorHAnsi"/>
          <w:sz w:val="24"/>
          <w:szCs w:val="24"/>
        </w:rPr>
        <w:t>: El servicio consiste en el desarrollo de talleres informativos y de sensibilización en materia del ejercicio efectivo de los derechos para la participación política y ciudadana. El servicio se presta considerando la perspectiva de discapacidad, con énfasis en las condiciones de accesibilidad al entorno físico, información y comunicaciones, permitiendo que las personas con discapacidad se beneficien de las capacitaciones, en igualdad de condiciones que las demás personas.</w:t>
      </w:r>
    </w:p>
    <w:p w14:paraId="2FBB7DFF" w14:textId="1E120484" w:rsidR="00E531CA" w:rsidRPr="00435A52" w:rsidRDefault="00E531CA" w:rsidP="004C23A6">
      <w:pPr>
        <w:spacing w:before="240" w:line="360" w:lineRule="auto"/>
        <w:ind w:left="1068"/>
        <w:rPr>
          <w:rFonts w:cstheme="minorHAnsi"/>
          <w:sz w:val="24"/>
          <w:szCs w:val="24"/>
        </w:rPr>
      </w:pPr>
      <w:r w:rsidRPr="00435A52">
        <w:rPr>
          <w:rFonts w:cstheme="minorHAnsi"/>
          <w:sz w:val="24"/>
          <w:szCs w:val="24"/>
        </w:rPr>
        <w:t>Este servicio está a cargo de la Dirección Nacional de Educación y Formación Cívica Ciudadana del Jurado Nacional de Elecciones (JNE) y su calidad se mide a través del indicador “Tasa de variación del número de personas con discapacidad que fueron certificadas en los servicios de capacitación en materia de participación política y ciudadana.”.</w:t>
      </w:r>
    </w:p>
    <w:p w14:paraId="1BA41F3D" w14:textId="31E11498" w:rsidR="003B4BD6" w:rsidRPr="00435A52" w:rsidRDefault="00E531CA"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Análisis mixto</w:t>
      </w:r>
      <w:r w:rsidRPr="00435A52">
        <w:rPr>
          <w:rFonts w:cstheme="minorHAnsi"/>
          <w:sz w:val="24"/>
          <w:szCs w:val="24"/>
        </w:rPr>
        <w:t xml:space="preserve">: De acuerdo con lo informado por la Dirección de Políticas, Seguimiento y Generación de Evidencias, el JNE no logró realizar </w:t>
      </w:r>
      <w:r w:rsidR="001C0A1A" w:rsidRPr="00435A52">
        <w:rPr>
          <w:rFonts w:cstheme="minorHAnsi"/>
          <w:sz w:val="24"/>
          <w:szCs w:val="24"/>
        </w:rPr>
        <w:t>las acciones</w:t>
      </w:r>
      <w:r w:rsidRPr="00435A52">
        <w:rPr>
          <w:rFonts w:cstheme="minorHAnsi"/>
          <w:sz w:val="24"/>
          <w:szCs w:val="24"/>
        </w:rPr>
        <w:t xml:space="preserve"> necesarias para la implementación del servicio. Mediante informe, el JNE indicó que la razón principal fueron restricciones presupuestales. Cabe señalar que se cuenta con un Convenio Marco de Cooperación Interinstitucional entre el CONADIS y el JNE, en el cual se establece el siguiente compromiso a cargo del JNE: “diseñar, ejecutar y evaluar las capacitaciones en materia de participación política y ciudadana para personas con discapacidad, en el marco del servicio 2 de la Política Nacional Multisectorial en Discapacidad para el </w:t>
      </w:r>
      <w:r w:rsidR="001C0A1A" w:rsidRPr="00435A52">
        <w:rPr>
          <w:rFonts w:cstheme="minorHAnsi"/>
          <w:sz w:val="24"/>
          <w:szCs w:val="24"/>
        </w:rPr>
        <w:t>Desarrollo “Información</w:t>
      </w:r>
      <w:r w:rsidR="003B4BD6" w:rsidRPr="00435A52">
        <w:rPr>
          <w:rFonts w:cstheme="minorHAnsi"/>
          <w:sz w:val="24"/>
          <w:szCs w:val="24"/>
        </w:rPr>
        <w:t xml:space="preserve"> complementaria sobre los servicios que no presentaron alertas o no tienen metas:</w:t>
      </w:r>
    </w:p>
    <w:p w14:paraId="0589E44B" w14:textId="39D86743" w:rsidR="000F778D" w:rsidRPr="00435A52" w:rsidRDefault="00E531CA" w:rsidP="004C23A6">
      <w:pPr>
        <w:spacing w:before="240" w:line="360" w:lineRule="auto"/>
        <w:ind w:left="1068"/>
        <w:rPr>
          <w:rFonts w:cstheme="minorHAnsi"/>
          <w:sz w:val="24"/>
          <w:szCs w:val="24"/>
        </w:rPr>
      </w:pPr>
      <w:r w:rsidRPr="00435A52">
        <w:rPr>
          <w:rFonts w:cstheme="minorHAnsi"/>
          <w:sz w:val="24"/>
          <w:szCs w:val="24"/>
        </w:rPr>
        <w:t>Si bien la metodología empleada en la presente evaluación permite identificar aspectos de mejora para los servicios con alertas, es importante considerar que los servicios no incluidos en el análisis (aquellos con un nivel de cumplimiento medio o alto, o que no cuentan con metas) podrían no estar implementándose de manera óptima. A continuación, se presenta la información cualitativa recopilada por la Dirección de Políticas, Seguimiento y Generación de Evidencias del CONADIS, a partir de entrevistas con los responsables de algunos servicios y/o con organizaciones de personas con discapacidad, sobre la cual se requiere mayor evaluación en la implementación de estos:</w:t>
      </w:r>
    </w:p>
    <w:p w14:paraId="6D5C1B9F" w14:textId="33E59DD4" w:rsidR="000F778D" w:rsidRPr="00435A52" w:rsidRDefault="000F778D" w:rsidP="004C23A6">
      <w:pPr>
        <w:spacing w:before="240" w:line="360" w:lineRule="auto"/>
        <w:ind w:firstLine="360"/>
        <w:rPr>
          <w:rFonts w:cstheme="minorHAnsi"/>
          <w:sz w:val="24"/>
          <w:szCs w:val="24"/>
        </w:rPr>
      </w:pPr>
      <w:r w:rsidRPr="00435A52">
        <w:rPr>
          <w:rFonts w:cstheme="minorHAnsi"/>
          <w:sz w:val="24"/>
          <w:szCs w:val="24"/>
        </w:rPr>
        <w:t>Servicios que no presentaron alertas:</w:t>
      </w:r>
    </w:p>
    <w:p w14:paraId="04709624" w14:textId="057FC0F6" w:rsidR="00C97AD4" w:rsidRPr="00435A52" w:rsidRDefault="000F778D" w:rsidP="00C97AD4">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03.01.01:</w:t>
      </w:r>
      <w:r w:rsidR="00E01AEB" w:rsidRPr="00435A52">
        <w:rPr>
          <w:rFonts w:cstheme="minorHAnsi"/>
          <w:b/>
          <w:bCs/>
          <w:sz w:val="24"/>
          <w:szCs w:val="24"/>
        </w:rPr>
        <w:t xml:space="preserve"> </w:t>
      </w:r>
      <w:r w:rsidR="00C97AD4" w:rsidRPr="00435A52">
        <w:rPr>
          <w:rFonts w:cstheme="minorHAnsi"/>
          <w:sz w:val="24"/>
          <w:szCs w:val="24"/>
        </w:rPr>
        <w:t>Certificación de la discapacidad</w:t>
      </w:r>
    </w:p>
    <w:p w14:paraId="0945FA75" w14:textId="1837E5F7" w:rsidR="00C97AD4" w:rsidRPr="00435A52" w:rsidRDefault="00C97AD4"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Avance del servicio</w:t>
      </w:r>
      <w:r w:rsidRPr="00435A52">
        <w:rPr>
          <w:rFonts w:cstheme="minorHAnsi"/>
          <w:sz w:val="24"/>
          <w:szCs w:val="24"/>
        </w:rPr>
        <w:t>: El servicio está a cargo del MINSA y su eficacia se mide mediante el indicador “Porcentaje de personas con discapacidad que cuentan con certificado de discapacidad”. En el 2023, el indicador mostró un avance del 129.9%, lo que representa un nivel de cumplimiento alto con avance adecuado.</w:t>
      </w:r>
    </w:p>
    <w:p w14:paraId="21DF84A4" w14:textId="23143E51" w:rsidR="00E531CA" w:rsidRPr="00435A52" w:rsidRDefault="00C97AD4"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Se han identificado limitaciones en la implementación a nivel regional, en donde el bajo número de médicos certificadores, así como de especialistas en diversas índoles de la salud, e incentivos monetarios, son las principales limitaciones.</w:t>
      </w:r>
    </w:p>
    <w:p w14:paraId="014E8B82" w14:textId="7700B733" w:rsidR="00C97AD4" w:rsidRPr="00435A52" w:rsidRDefault="000F778D" w:rsidP="00C97AD4">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03.02.01:</w:t>
      </w:r>
      <w:r w:rsidR="00E01AEB" w:rsidRPr="00435A52">
        <w:rPr>
          <w:rFonts w:cstheme="minorHAnsi"/>
          <w:b/>
          <w:bCs/>
          <w:sz w:val="24"/>
          <w:szCs w:val="24"/>
        </w:rPr>
        <w:t xml:space="preserve"> </w:t>
      </w:r>
      <w:r w:rsidR="00C97AD4" w:rsidRPr="00435A52">
        <w:rPr>
          <w:rFonts w:cstheme="minorHAnsi"/>
          <w:sz w:val="24"/>
          <w:szCs w:val="24"/>
        </w:rPr>
        <w:t>Capacitación para la atención de las personas con discapacidad en los establecimientos de salud</w:t>
      </w:r>
    </w:p>
    <w:p w14:paraId="1612AE1C" w14:textId="164C67DB" w:rsidR="00C97AD4" w:rsidRPr="00435A52" w:rsidRDefault="00C97AD4"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Avance del servicio</w:t>
      </w:r>
      <w:r w:rsidRPr="00435A52">
        <w:rPr>
          <w:rFonts w:cstheme="minorHAnsi"/>
          <w:sz w:val="24"/>
          <w:szCs w:val="24"/>
        </w:rPr>
        <w:t xml:space="preserve">: El servicio está a cargo del MINSA y su eficacia se mide mediante el indicador “Porcentaje de establecimientos públicos de salud que cuentan con personal de salud y administrativos capacitados para la atención a las </w:t>
      </w:r>
      <w:r w:rsidRPr="00435A52">
        <w:rPr>
          <w:rFonts w:cstheme="minorHAnsi"/>
          <w:sz w:val="24"/>
          <w:szCs w:val="24"/>
        </w:rPr>
        <w:lastRenderedPageBreak/>
        <w:t>personas con discapacidad”. En el 2023, el indicador mostró un avance del 78%, lo que representa un nivel de cumplimiento</w:t>
      </w:r>
      <w:r w:rsidR="00E01AEB" w:rsidRPr="00435A52">
        <w:rPr>
          <w:rFonts w:cstheme="minorHAnsi"/>
          <w:sz w:val="24"/>
          <w:szCs w:val="24"/>
        </w:rPr>
        <w:t xml:space="preserve"> </w:t>
      </w:r>
      <w:r w:rsidRPr="00435A52">
        <w:rPr>
          <w:rFonts w:cstheme="minorHAnsi"/>
          <w:sz w:val="24"/>
          <w:szCs w:val="24"/>
        </w:rPr>
        <w:t>medio.</w:t>
      </w:r>
    </w:p>
    <w:p w14:paraId="1ADB44E6" w14:textId="42B21786" w:rsidR="00E01AEB" w:rsidRPr="00435A52" w:rsidRDefault="00C97AD4"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No se ha logrado diseñar un curso que aborde todas las temáticas definidas en la ficha del servicio, las cuales están vinculadas con el respeto a la dignidad, trato adecuado, reconocimiento de la capacidad jurídica, reconocimiento de la autonomía, reconocimiento de la independencia, formatos y medios accesibles para la comunicación de la persona con discapacidad.</w:t>
      </w:r>
    </w:p>
    <w:p w14:paraId="1F6AB381" w14:textId="02EDE0D9" w:rsidR="00C97AD4" w:rsidRPr="00435A52" w:rsidRDefault="00C97AD4" w:rsidP="004C23A6">
      <w:pPr>
        <w:spacing w:before="240" w:line="360" w:lineRule="auto"/>
        <w:ind w:left="1068"/>
        <w:rPr>
          <w:rFonts w:cstheme="minorHAnsi"/>
          <w:sz w:val="24"/>
          <w:szCs w:val="24"/>
        </w:rPr>
      </w:pPr>
      <w:r w:rsidRPr="00435A52">
        <w:rPr>
          <w:rFonts w:cstheme="minorHAnsi"/>
          <w:sz w:val="24"/>
          <w:szCs w:val="24"/>
        </w:rPr>
        <w:t>Asimismo, la especificación técnica del indicador en el que se indica que se considerarán los establecimientos dentro del numerador a aquellos que cuentan con la totalidad de su personal de la salud y personal administrativo capacitado, no se ha cumplido dadas las dificultades de identificar dicha cantidad y por la alta rotación del personal.</w:t>
      </w:r>
    </w:p>
    <w:p w14:paraId="33F6089C" w14:textId="649971C4" w:rsidR="006E2FAE" w:rsidRPr="00435A52" w:rsidRDefault="000F778D" w:rsidP="006E2FAE">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05.01.01:</w:t>
      </w:r>
      <w:r w:rsidR="00E01AEB" w:rsidRPr="00435A52">
        <w:rPr>
          <w:rFonts w:cstheme="minorHAnsi"/>
          <w:b/>
          <w:bCs/>
          <w:sz w:val="24"/>
          <w:szCs w:val="24"/>
        </w:rPr>
        <w:t xml:space="preserve"> </w:t>
      </w:r>
      <w:r w:rsidR="006E2FAE" w:rsidRPr="00435A52">
        <w:rPr>
          <w:rFonts w:cstheme="minorHAnsi"/>
          <w:sz w:val="24"/>
          <w:szCs w:val="24"/>
        </w:rPr>
        <w:t>Atención integral en los Centros de Emergencia Mujer (CEM) a las personas con discapacidad afectadas por hechos de violencia</w:t>
      </w:r>
    </w:p>
    <w:p w14:paraId="06FF747F" w14:textId="40C08292" w:rsidR="006E2FAE" w:rsidRPr="00435A52" w:rsidRDefault="006E2FAE"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Avance del servicio</w:t>
      </w:r>
      <w:r w:rsidRPr="00435A52">
        <w:rPr>
          <w:rFonts w:cstheme="minorHAnsi"/>
          <w:sz w:val="24"/>
          <w:szCs w:val="24"/>
        </w:rPr>
        <w:t>: El servicio está a cargo del Programa Nacional para la Prevención y Erradicación de la Violencia contra las Mujeres e Integrantes del Grupo Familiar (Aurora) y su eficacia se mide mediante el indicador “Porcentaje de casos de personas con discapacidad que retornan al CEM por un nuevo hecho de violencia”. En 2023, el indicador mostró un avance del 80.4%, lo que representa un nivel de cumplimiento medio.</w:t>
      </w:r>
    </w:p>
    <w:p w14:paraId="6136048D" w14:textId="035B9A89" w:rsidR="006E2FAE" w:rsidRPr="00435A52" w:rsidRDefault="006E2FAE"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xml:space="preserve">: Respecto del avance del indicador del servicio resulta preocupante que se presente un incremento del número de casos de personas con discapacidad afectadas por hechos de </w:t>
      </w:r>
      <w:r w:rsidR="00E01AEB" w:rsidRPr="00435A52">
        <w:rPr>
          <w:rFonts w:cstheme="minorHAnsi"/>
          <w:sz w:val="24"/>
          <w:szCs w:val="24"/>
        </w:rPr>
        <w:t>violencias atendidas</w:t>
      </w:r>
      <w:r w:rsidRPr="00435A52">
        <w:rPr>
          <w:rFonts w:cstheme="minorHAnsi"/>
          <w:sz w:val="24"/>
          <w:szCs w:val="24"/>
        </w:rPr>
        <w:t xml:space="preserve"> en los CEM a nivel nacional, siendo un total de 2,761 en el 2021 y 3,528 en el 2023, presentando una tasa de variación de 27.8%.</w:t>
      </w:r>
    </w:p>
    <w:p w14:paraId="46C94B85" w14:textId="57C4311A" w:rsidR="006E2FAE" w:rsidRPr="00435A52" w:rsidRDefault="00AE3577" w:rsidP="006E2FAE">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06.01.02:</w:t>
      </w:r>
      <w:r w:rsidR="00F51B70" w:rsidRPr="00435A52">
        <w:rPr>
          <w:rFonts w:cstheme="minorHAnsi"/>
          <w:b/>
          <w:bCs/>
          <w:sz w:val="24"/>
          <w:szCs w:val="24"/>
        </w:rPr>
        <w:t xml:space="preserve"> </w:t>
      </w:r>
      <w:r w:rsidR="006E2FAE" w:rsidRPr="00435A52">
        <w:rPr>
          <w:rFonts w:cstheme="minorHAnsi"/>
          <w:sz w:val="24"/>
          <w:szCs w:val="24"/>
        </w:rPr>
        <w:t xml:space="preserve">Capacitación para la adecuación de los contenidos y servicios digitales con criterios de accesibilidad para el uso de las personas con discapacidad </w:t>
      </w:r>
    </w:p>
    <w:p w14:paraId="47410C2F" w14:textId="6B458155" w:rsidR="006E2FAE" w:rsidRPr="00435A52" w:rsidRDefault="006E2FAE"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Avance del servicio</w:t>
      </w:r>
      <w:r w:rsidRPr="00435A52">
        <w:rPr>
          <w:rFonts w:cstheme="minorHAnsi"/>
          <w:sz w:val="24"/>
          <w:szCs w:val="24"/>
        </w:rPr>
        <w:t xml:space="preserve">: El servicio está a cargo de la Dirección de Fiscalización y Sanciones (DFS) del CONADIS y su calidad se mide mediante el indicador “Porcentaje de las entidades capacitadas que incorporan criterios de accesibilidad en sus portales web””. En el 2023, </w:t>
      </w:r>
      <w:r w:rsidRPr="003D0333">
        <w:rPr>
          <w:rFonts w:cstheme="minorHAnsi"/>
          <w:sz w:val="24"/>
          <w:szCs w:val="24"/>
        </w:rPr>
        <w:t>el</w:t>
      </w:r>
      <w:r w:rsidR="004C23A6">
        <w:rPr>
          <w:rFonts w:cstheme="minorHAnsi"/>
          <w:sz w:val="24"/>
          <w:szCs w:val="24"/>
        </w:rPr>
        <w:t xml:space="preserve"> </w:t>
      </w:r>
      <w:r w:rsidRPr="003D0333">
        <w:rPr>
          <w:rFonts w:cstheme="minorHAnsi"/>
          <w:sz w:val="24"/>
          <w:szCs w:val="24"/>
        </w:rPr>
        <w:t>indicador</w:t>
      </w:r>
      <w:r w:rsidRPr="00435A52">
        <w:rPr>
          <w:rFonts w:cstheme="minorHAnsi"/>
          <w:sz w:val="24"/>
          <w:szCs w:val="24"/>
        </w:rPr>
        <w:t xml:space="preserve"> mostró un avance del 108.2%, lo que representa un nivel de cumplimiento alto con avance adecuado</w:t>
      </w:r>
      <w:r w:rsidR="00AF1E49" w:rsidRPr="00435A52">
        <w:rPr>
          <w:rStyle w:val="Refdenotaalpie"/>
          <w:rFonts w:cstheme="minorHAnsi"/>
          <w:sz w:val="24"/>
          <w:szCs w:val="24"/>
        </w:rPr>
        <w:footnoteReference w:id="14"/>
      </w:r>
    </w:p>
    <w:p w14:paraId="1BDE5E11" w14:textId="39880213" w:rsidR="006E2FAE" w:rsidRPr="00435A52" w:rsidRDefault="006E2FAE"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Se requiere la actualización de la normativa en materia de accesibilidad web, pues la normativa nacional esta desfasada respecto de los estándares internacionales en materia de accesibilidad web. Asimismo, es necesario fortalecer los mecanismos sancionadores de la DFS a fin de que incrementar la aplicación de la normativa de accesibilidad web</w:t>
      </w:r>
    </w:p>
    <w:p w14:paraId="08653D94" w14:textId="705E2F88" w:rsidR="00EB50EC" w:rsidRPr="00435A52" w:rsidRDefault="00AE3577" w:rsidP="00EB50EC">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06.03.02:</w:t>
      </w:r>
      <w:r w:rsidR="00F51B70" w:rsidRPr="00435A52">
        <w:rPr>
          <w:rFonts w:cstheme="minorHAnsi"/>
          <w:b/>
          <w:bCs/>
          <w:sz w:val="24"/>
          <w:szCs w:val="24"/>
        </w:rPr>
        <w:t xml:space="preserve"> </w:t>
      </w:r>
      <w:r w:rsidR="00EB50EC" w:rsidRPr="00435A52">
        <w:rPr>
          <w:rFonts w:cstheme="minorHAnsi"/>
          <w:sz w:val="24"/>
          <w:szCs w:val="24"/>
        </w:rPr>
        <w:t>Aseguramiento de las condiciones de accesibilidad para las personas con discapacidad en las sedes de atención de denuncias</w:t>
      </w:r>
    </w:p>
    <w:p w14:paraId="35D6FB41" w14:textId="63122599" w:rsidR="00EB50EC" w:rsidRPr="00435A52" w:rsidRDefault="00EB50EC"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Avance del servicio</w:t>
      </w:r>
      <w:r w:rsidRPr="00435A52">
        <w:rPr>
          <w:rFonts w:cstheme="minorHAnsi"/>
          <w:sz w:val="24"/>
          <w:szCs w:val="24"/>
        </w:rPr>
        <w:t>: El servicio está a cargo del Ministerio del Interior (MININTER) y su eficacia se mide mediante el indicador “Porcentaje de sedes de atención de denuncias del MININTER y PNP con condiciones de accesibilidad para personas con discapacidad”. En el 2023, el indicador mostró un avance del 120.7%, lo que representa un nivel de cumplimiento alto con avance adecuado.</w:t>
      </w:r>
    </w:p>
    <w:p w14:paraId="2118BF40" w14:textId="50017ADB" w:rsidR="00EB50EC" w:rsidRPr="00435A52" w:rsidRDefault="00EB50EC"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xml:space="preserve">: Si bien la ficha técnica del indicador establece que el denominador debe ser la cantidad de sedes de atención de denuncias del MININTER y PNP a nivel nacional, el </w:t>
      </w:r>
      <w:r w:rsidRPr="003D0333">
        <w:rPr>
          <w:rFonts w:cstheme="minorHAnsi"/>
          <w:sz w:val="24"/>
          <w:szCs w:val="24"/>
        </w:rPr>
        <w:t>MININTER</w:t>
      </w:r>
      <w:r w:rsidR="003477EF">
        <w:rPr>
          <w:rFonts w:cstheme="minorHAnsi"/>
          <w:sz w:val="24"/>
          <w:szCs w:val="24"/>
        </w:rPr>
        <w:t xml:space="preserve"> </w:t>
      </w:r>
      <w:r w:rsidRPr="003D0333">
        <w:rPr>
          <w:rFonts w:cstheme="minorHAnsi"/>
          <w:sz w:val="24"/>
          <w:szCs w:val="24"/>
        </w:rPr>
        <w:t>realiza</w:t>
      </w:r>
      <w:r w:rsidRPr="00435A52">
        <w:rPr>
          <w:rFonts w:cstheme="minorHAnsi"/>
          <w:sz w:val="24"/>
          <w:szCs w:val="24"/>
        </w:rPr>
        <w:t xml:space="preserve"> el cálculo sobre un grupo de comisarias priorizados según una metodología interna. Asimismo, los criterios de accesibilidad usados en la medición solo se centran en la accesibilidad en la infraestructura, mas no en comunicaciones ni en capacitación al personal policial. Al respecto, se requiere conocer la metodología de priorización, así como evaluar mejoras en el indicador establecido, de corresponder.</w:t>
      </w:r>
    </w:p>
    <w:p w14:paraId="4673E8A8" w14:textId="5AB11EF3" w:rsidR="000F778D" w:rsidRPr="00435A52" w:rsidRDefault="00AE3577" w:rsidP="004C23A6">
      <w:pPr>
        <w:spacing w:before="240" w:line="360" w:lineRule="auto"/>
        <w:ind w:firstLine="360"/>
        <w:rPr>
          <w:rFonts w:cstheme="minorHAnsi"/>
          <w:sz w:val="24"/>
          <w:szCs w:val="24"/>
        </w:rPr>
      </w:pPr>
      <w:r w:rsidRPr="00435A52">
        <w:rPr>
          <w:rFonts w:cstheme="minorHAnsi"/>
          <w:sz w:val="24"/>
          <w:szCs w:val="24"/>
        </w:rPr>
        <w:t>Servicios que no cuentan con metas</w:t>
      </w:r>
    </w:p>
    <w:p w14:paraId="38E345B3" w14:textId="30A78D51" w:rsidR="00EB50EC" w:rsidRPr="00435A52" w:rsidRDefault="00AE3577" w:rsidP="00EB50EC">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01.02.01:</w:t>
      </w:r>
      <w:r w:rsidR="00F51B70" w:rsidRPr="00435A52">
        <w:rPr>
          <w:rFonts w:cstheme="minorHAnsi"/>
          <w:b/>
          <w:bCs/>
          <w:sz w:val="24"/>
          <w:szCs w:val="24"/>
        </w:rPr>
        <w:t xml:space="preserve"> </w:t>
      </w:r>
      <w:r w:rsidR="00EB50EC" w:rsidRPr="00435A52">
        <w:rPr>
          <w:rFonts w:cstheme="minorHAnsi"/>
          <w:sz w:val="24"/>
          <w:szCs w:val="24"/>
        </w:rPr>
        <w:t>Sistema de apoyo para la autonomía y vida independiente de las personas con discapacidad</w:t>
      </w:r>
    </w:p>
    <w:p w14:paraId="0424683E" w14:textId="31DCB1E1" w:rsidR="00E96047" w:rsidRPr="00435A52" w:rsidRDefault="00EB50EC"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lastRenderedPageBreak/>
        <w:t>Situación de la implementación</w:t>
      </w:r>
      <w:r w:rsidRPr="00435A52">
        <w:rPr>
          <w:rFonts w:cstheme="minorHAnsi"/>
          <w:sz w:val="24"/>
          <w:szCs w:val="24"/>
        </w:rPr>
        <w:t xml:space="preserve">: El servicio está a cargo de la </w:t>
      </w:r>
      <w:r w:rsidRPr="003D0333">
        <w:rPr>
          <w:rFonts w:cstheme="minorHAnsi"/>
          <w:sz w:val="24"/>
          <w:szCs w:val="24"/>
        </w:rPr>
        <w:t>Dirección</w:t>
      </w:r>
      <w:r w:rsidR="003477EF">
        <w:rPr>
          <w:rFonts w:cstheme="minorHAnsi"/>
          <w:sz w:val="24"/>
          <w:szCs w:val="24"/>
        </w:rPr>
        <w:t xml:space="preserve"> </w:t>
      </w:r>
      <w:r w:rsidRPr="003D0333">
        <w:rPr>
          <w:rFonts w:cstheme="minorHAnsi"/>
          <w:sz w:val="24"/>
          <w:szCs w:val="24"/>
        </w:rPr>
        <w:t>de</w:t>
      </w:r>
      <w:r w:rsidRPr="00435A52">
        <w:rPr>
          <w:rFonts w:cstheme="minorHAnsi"/>
          <w:sz w:val="24"/>
          <w:szCs w:val="24"/>
        </w:rPr>
        <w:t xml:space="preserve"> Promoción, Registro e Intervenciones para las Personas con Discapacidad del CONADIS y su eficacia se mide mediante el indicador</w:t>
      </w:r>
      <w:r w:rsidR="003477EF">
        <w:rPr>
          <w:rFonts w:cstheme="minorHAnsi"/>
          <w:sz w:val="24"/>
          <w:szCs w:val="24"/>
        </w:rPr>
        <w:t xml:space="preserve"> </w:t>
      </w:r>
      <w:r w:rsidR="00E96047" w:rsidRPr="00435A52">
        <w:rPr>
          <w:rFonts w:cstheme="minorHAnsi"/>
          <w:sz w:val="24"/>
          <w:szCs w:val="24"/>
        </w:rPr>
        <w:t xml:space="preserve">“Porcentaje de personas con discapacidad con necesidades de asistencia, que cuentan con un sistema de apoyo para la autonomía y vida independiente”. </w:t>
      </w:r>
    </w:p>
    <w:p w14:paraId="5E89E4BA" w14:textId="43D02097" w:rsidR="00E96047" w:rsidRPr="00435A52" w:rsidRDefault="00E96047" w:rsidP="001C0A1A">
      <w:pPr>
        <w:spacing w:before="240" w:line="360" w:lineRule="auto"/>
        <w:ind w:left="708"/>
        <w:rPr>
          <w:rFonts w:cstheme="minorHAnsi"/>
          <w:sz w:val="24"/>
          <w:szCs w:val="24"/>
        </w:rPr>
      </w:pPr>
      <w:r w:rsidRPr="00435A52">
        <w:rPr>
          <w:rFonts w:cstheme="minorHAnsi"/>
          <w:sz w:val="24"/>
          <w:szCs w:val="24"/>
        </w:rPr>
        <w:t>El servicio no se encuentra implementado, siendo necesario que la dirección responsable elabore un lineamiento o protocolo que brinde las pautas para la adecuada implementación. Asimismo, se deberá evaluar realizar ajustes a la descripción del servicio u otros, de corresponder.</w:t>
      </w:r>
    </w:p>
    <w:p w14:paraId="5077095E" w14:textId="4A732426" w:rsidR="00E96047" w:rsidRPr="00435A52" w:rsidRDefault="00AE3577" w:rsidP="00E96047">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01.03.01:</w:t>
      </w:r>
      <w:r w:rsidR="00F51B70" w:rsidRPr="00435A52">
        <w:rPr>
          <w:rFonts w:cstheme="minorHAnsi"/>
          <w:b/>
          <w:bCs/>
          <w:sz w:val="24"/>
          <w:szCs w:val="24"/>
        </w:rPr>
        <w:t xml:space="preserve"> </w:t>
      </w:r>
      <w:r w:rsidR="00E96047" w:rsidRPr="00435A52">
        <w:rPr>
          <w:rFonts w:cstheme="minorHAnsi"/>
          <w:sz w:val="24"/>
          <w:szCs w:val="24"/>
        </w:rPr>
        <w:t>Orientación y soporte en integración familiar a los hogares que tienen un integrante con discapacidad</w:t>
      </w:r>
    </w:p>
    <w:p w14:paraId="275F5469" w14:textId="7AA0E4DE" w:rsidR="00E96047" w:rsidRPr="00435A52" w:rsidRDefault="00E96047" w:rsidP="001C0A1A">
      <w:pPr>
        <w:pStyle w:val="Prrafodelista"/>
        <w:numPr>
          <w:ilvl w:val="0"/>
          <w:numId w:val="38"/>
        </w:numPr>
        <w:spacing w:before="240" w:line="360" w:lineRule="auto"/>
        <w:rPr>
          <w:rFonts w:cstheme="minorHAnsi"/>
          <w:sz w:val="24"/>
          <w:szCs w:val="24"/>
        </w:rPr>
      </w:pPr>
      <w:r w:rsidRPr="004C23A6">
        <w:rPr>
          <w:rFonts w:cstheme="minorHAnsi"/>
          <w:b/>
          <w:sz w:val="24"/>
          <w:szCs w:val="24"/>
        </w:rPr>
        <w:t>Situación de la implementación</w:t>
      </w:r>
      <w:r w:rsidRPr="00435A52">
        <w:rPr>
          <w:rFonts w:cstheme="minorHAnsi"/>
          <w:sz w:val="24"/>
          <w:szCs w:val="24"/>
        </w:rPr>
        <w:t xml:space="preserve">: El servicio está a cargo de la </w:t>
      </w:r>
      <w:r w:rsidRPr="003D0333">
        <w:rPr>
          <w:rFonts w:cstheme="minorHAnsi"/>
          <w:sz w:val="24"/>
          <w:szCs w:val="24"/>
        </w:rPr>
        <w:t>Dirección</w:t>
      </w:r>
      <w:r w:rsidR="003477EF">
        <w:rPr>
          <w:rFonts w:cstheme="minorHAnsi"/>
          <w:sz w:val="24"/>
          <w:szCs w:val="24"/>
        </w:rPr>
        <w:t xml:space="preserve"> </w:t>
      </w:r>
      <w:r w:rsidRPr="003D0333">
        <w:rPr>
          <w:rFonts w:cstheme="minorHAnsi"/>
          <w:sz w:val="24"/>
          <w:szCs w:val="24"/>
        </w:rPr>
        <w:t>de</w:t>
      </w:r>
      <w:r w:rsidRPr="00435A52">
        <w:rPr>
          <w:rFonts w:cstheme="minorHAnsi"/>
          <w:sz w:val="24"/>
          <w:szCs w:val="24"/>
        </w:rPr>
        <w:t xml:space="preserve"> Promoción, Registro e Intervenciones para las Personas con Discapacidad del CONADIS y su eficacia se mide mediante el indicador “Porcentaje de hogares de personas con discapacidad que reciben orientación, y/o soporte”. El servicio no se encuentra implementado, siendo necesario que la dirección responsable elabore un lineamiento o protocolo que brinde las pautas para la adecuada implementación. </w:t>
      </w:r>
    </w:p>
    <w:p w14:paraId="4162B92F" w14:textId="596497A6" w:rsidR="00E96047" w:rsidRPr="00435A52" w:rsidRDefault="00E96047" w:rsidP="00556165">
      <w:pPr>
        <w:spacing w:before="240" w:line="360" w:lineRule="auto"/>
        <w:ind w:left="360" w:firstLine="708"/>
        <w:rPr>
          <w:rFonts w:cstheme="minorHAnsi"/>
          <w:sz w:val="24"/>
          <w:szCs w:val="24"/>
        </w:rPr>
      </w:pPr>
      <w:r w:rsidRPr="00435A52">
        <w:rPr>
          <w:rFonts w:cstheme="minorHAnsi"/>
          <w:sz w:val="24"/>
          <w:szCs w:val="24"/>
        </w:rPr>
        <w:t>Asimismo, se deberá evaluar realizar ajustes a la descripción del servicio u otros, de corresponder.</w:t>
      </w:r>
    </w:p>
    <w:p w14:paraId="7973397F" w14:textId="7BD5EF03" w:rsidR="002E598D" w:rsidRPr="00435A52" w:rsidRDefault="00E96047" w:rsidP="002E598D">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05.02.01</w:t>
      </w:r>
      <w:r w:rsidRPr="00435A52">
        <w:rPr>
          <w:rFonts w:cstheme="minorHAnsi"/>
          <w:sz w:val="24"/>
          <w:szCs w:val="24"/>
        </w:rPr>
        <w:t>:</w:t>
      </w:r>
      <w:r w:rsidR="00F51B70" w:rsidRPr="00435A52">
        <w:rPr>
          <w:rFonts w:cstheme="minorHAnsi"/>
          <w:sz w:val="24"/>
          <w:szCs w:val="24"/>
        </w:rPr>
        <w:t xml:space="preserve"> </w:t>
      </w:r>
      <w:r w:rsidR="002E598D" w:rsidRPr="00435A52">
        <w:rPr>
          <w:rFonts w:cstheme="minorHAnsi"/>
          <w:sz w:val="24"/>
          <w:szCs w:val="24"/>
        </w:rPr>
        <w:t>Acompañamiento especializado para el ejercicio de la capacidad jurídica de las personas con discapacidad</w:t>
      </w:r>
    </w:p>
    <w:p w14:paraId="533424E9" w14:textId="62414543" w:rsidR="00E96047" w:rsidRPr="00435A52" w:rsidRDefault="002E598D" w:rsidP="001C0A1A">
      <w:pPr>
        <w:pStyle w:val="Prrafodelista"/>
        <w:numPr>
          <w:ilvl w:val="0"/>
          <w:numId w:val="38"/>
        </w:numPr>
        <w:spacing w:before="240" w:line="360" w:lineRule="auto"/>
        <w:rPr>
          <w:rFonts w:cstheme="minorHAnsi"/>
          <w:sz w:val="24"/>
          <w:szCs w:val="24"/>
        </w:rPr>
      </w:pPr>
      <w:r w:rsidRPr="00556165">
        <w:rPr>
          <w:rFonts w:cstheme="minorHAnsi"/>
          <w:b/>
          <w:sz w:val="24"/>
          <w:szCs w:val="24"/>
        </w:rPr>
        <w:t>Situación de la implementación</w:t>
      </w:r>
      <w:r w:rsidRPr="00435A52">
        <w:rPr>
          <w:rFonts w:cstheme="minorHAnsi"/>
          <w:sz w:val="24"/>
          <w:szCs w:val="24"/>
        </w:rPr>
        <w:t xml:space="preserve">: El servicio está a cargo de la </w:t>
      </w:r>
      <w:r w:rsidRPr="003D0333">
        <w:rPr>
          <w:rFonts w:cstheme="minorHAnsi"/>
          <w:sz w:val="24"/>
          <w:szCs w:val="24"/>
        </w:rPr>
        <w:t>Dirección</w:t>
      </w:r>
      <w:r w:rsidR="003477EF">
        <w:rPr>
          <w:rFonts w:cstheme="minorHAnsi"/>
          <w:sz w:val="24"/>
          <w:szCs w:val="24"/>
        </w:rPr>
        <w:t xml:space="preserve"> </w:t>
      </w:r>
      <w:r w:rsidRPr="003D0333">
        <w:rPr>
          <w:rFonts w:cstheme="minorHAnsi"/>
          <w:sz w:val="24"/>
          <w:szCs w:val="24"/>
        </w:rPr>
        <w:t>de</w:t>
      </w:r>
      <w:r w:rsidRPr="00435A52">
        <w:rPr>
          <w:rFonts w:cstheme="minorHAnsi"/>
          <w:sz w:val="24"/>
          <w:szCs w:val="24"/>
        </w:rPr>
        <w:t xml:space="preserve"> Políticas, Seguimiento y Generación de Evidencia</w:t>
      </w:r>
      <w:r w:rsidR="003477EF">
        <w:rPr>
          <w:rFonts w:cstheme="minorHAnsi"/>
          <w:sz w:val="24"/>
          <w:szCs w:val="24"/>
        </w:rPr>
        <w:t xml:space="preserve"> </w:t>
      </w:r>
      <w:r w:rsidRPr="00435A52">
        <w:rPr>
          <w:rFonts w:cstheme="minorHAnsi"/>
          <w:sz w:val="24"/>
          <w:szCs w:val="24"/>
        </w:rPr>
        <w:t>del CONADIS y su eficacia se mide mediante el indicador “Porcentaje de personas con discapacidad que cuentan con apoyos para el ejercicio de la capacidad jurídica”. Se viene elaborando la “Estrategia de desinstitucionalización de servicios de protección social para personas con discapacidad en situación de vulnerabilidad”, siendo un requisito su aprobación para lograr su implementación.</w:t>
      </w:r>
    </w:p>
    <w:p w14:paraId="71783EBC" w14:textId="6FE44B00" w:rsidR="002E598D" w:rsidRPr="00435A52" w:rsidRDefault="00AE3577" w:rsidP="002E598D">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05.04.01:</w:t>
      </w:r>
      <w:r w:rsidR="00F51B70" w:rsidRPr="00435A52">
        <w:rPr>
          <w:rFonts w:cstheme="minorHAnsi"/>
          <w:b/>
          <w:bCs/>
          <w:sz w:val="24"/>
          <w:szCs w:val="24"/>
        </w:rPr>
        <w:t xml:space="preserve"> </w:t>
      </w:r>
      <w:r w:rsidR="002E598D" w:rsidRPr="00435A52">
        <w:rPr>
          <w:rFonts w:cstheme="minorHAnsi"/>
          <w:sz w:val="24"/>
          <w:szCs w:val="24"/>
        </w:rPr>
        <w:t>Concientización para el respeto de los derechos de las personas con discapacidad</w:t>
      </w:r>
    </w:p>
    <w:p w14:paraId="4FB59716" w14:textId="79F78950" w:rsidR="002E598D" w:rsidRPr="00435A52" w:rsidRDefault="002E598D" w:rsidP="56430885">
      <w:pPr>
        <w:pStyle w:val="Prrafodelista"/>
        <w:numPr>
          <w:ilvl w:val="0"/>
          <w:numId w:val="38"/>
        </w:numPr>
        <w:spacing w:before="240" w:line="360" w:lineRule="auto"/>
        <w:rPr>
          <w:rFonts w:cstheme="minorHAnsi"/>
          <w:sz w:val="24"/>
          <w:szCs w:val="24"/>
        </w:rPr>
      </w:pPr>
      <w:r w:rsidRPr="00556165">
        <w:rPr>
          <w:rFonts w:cstheme="minorHAnsi"/>
          <w:b/>
          <w:sz w:val="24"/>
          <w:szCs w:val="24"/>
        </w:rPr>
        <w:t>Situación de la implementación</w:t>
      </w:r>
      <w:r w:rsidRPr="00435A52">
        <w:rPr>
          <w:rFonts w:cstheme="minorHAnsi"/>
          <w:sz w:val="24"/>
          <w:szCs w:val="24"/>
        </w:rPr>
        <w:t xml:space="preserve">: El servicio está a cargo de la Dirección de Promoción, Registro e Intervenciones para las Personas con Discapacidad del CONADIS y su calidad se mide mediante el indicador 57“Porcentaje de personas en las que se logró posicionar mensajes de alto impacto a favor de las personas con discapacidad”. Si bien las </w:t>
      </w:r>
      <w:proofErr w:type="spellStart"/>
      <w:r w:rsidRPr="00435A52">
        <w:rPr>
          <w:rFonts w:cstheme="minorHAnsi"/>
          <w:sz w:val="24"/>
          <w:szCs w:val="24"/>
        </w:rPr>
        <w:t>Oredis</w:t>
      </w:r>
      <w:proofErr w:type="spellEnd"/>
      <w:r w:rsidRPr="00435A52">
        <w:rPr>
          <w:rFonts w:cstheme="minorHAnsi"/>
          <w:sz w:val="24"/>
          <w:szCs w:val="24"/>
        </w:rPr>
        <w:t>, o la que haga sus veces, han informado actividades en materia de concientización para el respeto de los derechos de las personas con discapacidad, no se cuenta con lineamiento o protocolo que brinde la adecuada implementación, siendo necesario que la dirección responsable elabore dicho documento. Asimismo, se deberá evaluar realizar ajustes a la descripción del servicio u otros, de corresponder</w:t>
      </w:r>
    </w:p>
    <w:p w14:paraId="4165FE6B" w14:textId="2440DC05" w:rsidR="002E598D" w:rsidRPr="00435A52" w:rsidRDefault="4A73D0B4" w:rsidP="56430885">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06.01.01:</w:t>
      </w:r>
      <w:r w:rsidR="00F51B70" w:rsidRPr="00435A52">
        <w:rPr>
          <w:rFonts w:cstheme="minorHAnsi"/>
          <w:b/>
          <w:bCs/>
          <w:sz w:val="24"/>
          <w:szCs w:val="24"/>
        </w:rPr>
        <w:t xml:space="preserve"> </w:t>
      </w:r>
      <w:r w:rsidR="002E598D" w:rsidRPr="00435A52">
        <w:rPr>
          <w:rFonts w:cstheme="minorHAnsi"/>
          <w:sz w:val="24"/>
          <w:szCs w:val="24"/>
        </w:rPr>
        <w:t>Generación de Sistemas Integrados de Transporte con condiciones de accesibilidad</w:t>
      </w:r>
    </w:p>
    <w:p w14:paraId="6E4A3B6F" w14:textId="273D78A1" w:rsidR="002E598D" w:rsidRPr="00435A52" w:rsidRDefault="002E598D" w:rsidP="56430885">
      <w:pPr>
        <w:pStyle w:val="Prrafodelista"/>
        <w:numPr>
          <w:ilvl w:val="0"/>
          <w:numId w:val="38"/>
        </w:numPr>
        <w:spacing w:before="240" w:line="360" w:lineRule="auto"/>
        <w:rPr>
          <w:rFonts w:cstheme="minorHAnsi"/>
          <w:sz w:val="24"/>
          <w:szCs w:val="24"/>
        </w:rPr>
      </w:pPr>
      <w:r w:rsidRPr="00556165">
        <w:rPr>
          <w:rFonts w:cstheme="minorHAnsi"/>
          <w:b/>
          <w:sz w:val="24"/>
          <w:szCs w:val="24"/>
        </w:rPr>
        <w:t>Situación de la implementación</w:t>
      </w:r>
      <w:r w:rsidRPr="00435A52">
        <w:rPr>
          <w:rFonts w:cstheme="minorHAnsi"/>
          <w:sz w:val="24"/>
          <w:szCs w:val="24"/>
        </w:rPr>
        <w:t>: El servicio está a cargo del Ministerio de Transporte y Comunicaciones (MTC) y su calidad se mide mediante el indicador “Porcentaje de ciudades focalizadas que cuentan con Sistemas Integrados de Transporte con condiciones de accesibilidad”. En las coordinaciones llevadas a cabo entre el responsable y la Dirección de Políticas, Seguimiento y Generación de Evidencia del CONADIS, se identificó que el indicador establecido presenta dificultades para su medición, por lo cual se deberá evaluar alternativas a fin de poder medir los avances, de manera adecuada, en el servicio</w:t>
      </w:r>
    </w:p>
    <w:p w14:paraId="44AAEE71" w14:textId="1C08279B" w:rsidR="009D68E0" w:rsidRPr="00435A52" w:rsidRDefault="4A73D0B4" w:rsidP="56430885">
      <w:pPr>
        <w:pStyle w:val="Prrafodelista"/>
        <w:numPr>
          <w:ilvl w:val="0"/>
          <w:numId w:val="4"/>
        </w:numPr>
        <w:spacing w:before="240" w:line="360" w:lineRule="auto"/>
        <w:rPr>
          <w:rFonts w:cstheme="minorHAnsi"/>
          <w:sz w:val="24"/>
          <w:szCs w:val="24"/>
        </w:rPr>
      </w:pPr>
      <w:r w:rsidRPr="00435A52">
        <w:rPr>
          <w:rFonts w:cstheme="minorHAnsi"/>
          <w:b/>
          <w:bCs/>
          <w:sz w:val="24"/>
          <w:szCs w:val="24"/>
        </w:rPr>
        <w:t>Servicio 06.02.02:</w:t>
      </w:r>
      <w:r w:rsidR="00F51B70" w:rsidRPr="00435A52">
        <w:rPr>
          <w:rFonts w:cstheme="minorHAnsi"/>
          <w:b/>
          <w:bCs/>
          <w:sz w:val="24"/>
          <w:szCs w:val="24"/>
        </w:rPr>
        <w:t xml:space="preserve"> </w:t>
      </w:r>
      <w:r w:rsidR="6FBE157F" w:rsidRPr="00435A52">
        <w:rPr>
          <w:rFonts w:cstheme="minorHAnsi"/>
          <w:sz w:val="24"/>
          <w:szCs w:val="24"/>
        </w:rPr>
        <w:t>Creación y adecuación de infraestructura y equipamiento urbano accesible.</w:t>
      </w:r>
    </w:p>
    <w:p w14:paraId="73E7DF49" w14:textId="6D708563" w:rsidR="009D68E0" w:rsidRPr="00435A52" w:rsidRDefault="6FBE157F" w:rsidP="56430885">
      <w:pPr>
        <w:pStyle w:val="Prrafodelista"/>
        <w:numPr>
          <w:ilvl w:val="0"/>
          <w:numId w:val="38"/>
        </w:numPr>
        <w:spacing w:before="240" w:line="360" w:lineRule="auto"/>
        <w:rPr>
          <w:rFonts w:cstheme="minorHAnsi"/>
          <w:sz w:val="24"/>
          <w:szCs w:val="24"/>
        </w:rPr>
      </w:pPr>
      <w:r w:rsidRPr="00556165">
        <w:rPr>
          <w:rFonts w:cstheme="minorHAnsi"/>
          <w:b/>
          <w:sz w:val="24"/>
          <w:szCs w:val="24"/>
        </w:rPr>
        <w:t>Situación de la implementación</w:t>
      </w:r>
      <w:r w:rsidRPr="00435A52">
        <w:rPr>
          <w:rFonts w:cstheme="minorHAnsi"/>
          <w:sz w:val="24"/>
          <w:szCs w:val="24"/>
        </w:rPr>
        <w:t>: El servicio está a cargo del Ministerio de Vivienda, Construcción y Saneamiento (MVCS) y su eficacia se mide mediante el indicador “Porcentaje de distritos ubicados en ciudades mayores y de la Metrópoli Nacional que cuentan con infraestructura y equipamiento urbano accesible”. En las coordinaciones llevadas a cabo entre el responsable y la Dirección de Políticas, Seguimiento y Generación de Evidencia, se identificó que el indicador establecido presenta dificultades para su medición, por lo cual se deberá evaluar alternativas a fin de poder medir los avances en el servicio</w:t>
      </w:r>
    </w:p>
    <w:p w14:paraId="024F25BB" w14:textId="77777777" w:rsidR="003B4BD6" w:rsidRPr="00435A52" w:rsidRDefault="33D46F8B" w:rsidP="56430885">
      <w:pPr>
        <w:pStyle w:val="Ttulo1"/>
        <w:spacing w:line="360" w:lineRule="auto"/>
        <w:rPr>
          <w:rFonts w:asciiTheme="minorHAnsi" w:hAnsiTheme="minorHAnsi" w:cstheme="minorHAnsi"/>
          <w:b/>
          <w:bCs/>
          <w:color w:val="auto"/>
          <w:sz w:val="24"/>
          <w:szCs w:val="24"/>
        </w:rPr>
      </w:pPr>
      <w:bookmarkStart w:id="13" w:name="_Toc177337830"/>
      <w:r w:rsidRPr="00435A52">
        <w:rPr>
          <w:rFonts w:asciiTheme="minorHAnsi" w:hAnsiTheme="minorHAnsi" w:cstheme="minorHAnsi"/>
          <w:b/>
          <w:bCs/>
          <w:color w:val="auto"/>
          <w:sz w:val="24"/>
          <w:szCs w:val="24"/>
        </w:rPr>
        <w:t>4. Conclusiones</w:t>
      </w:r>
      <w:bookmarkEnd w:id="13"/>
    </w:p>
    <w:p w14:paraId="35172B75" w14:textId="77777777" w:rsidR="00F51B70" w:rsidRPr="00435A52" w:rsidRDefault="009D68E0" w:rsidP="009D68E0">
      <w:pPr>
        <w:spacing w:before="240" w:line="360" w:lineRule="auto"/>
        <w:rPr>
          <w:rFonts w:cstheme="minorHAnsi"/>
          <w:sz w:val="24"/>
          <w:szCs w:val="24"/>
        </w:rPr>
      </w:pPr>
      <w:r w:rsidRPr="00435A52">
        <w:rPr>
          <w:rFonts w:cstheme="minorHAnsi"/>
          <w:sz w:val="24"/>
          <w:szCs w:val="24"/>
        </w:rPr>
        <w:t>La PNMDD cuenta con 7 OP (que se miden a través de 7 indicadores) y 31 servicios (que se miden a través de 34 indicadores). Para el seguimiento del año 2023, se midió el avance de 7 indicadores de OP y 27 indicadores de servicios en tanto contaban con metas para dicho periodo.</w:t>
      </w:r>
    </w:p>
    <w:p w14:paraId="7D083696" w14:textId="2639AFA9" w:rsidR="009D68E0" w:rsidRPr="00435A52" w:rsidRDefault="009D68E0" w:rsidP="009D68E0">
      <w:pPr>
        <w:spacing w:before="240" w:line="360" w:lineRule="auto"/>
        <w:rPr>
          <w:rFonts w:cstheme="minorHAnsi"/>
          <w:sz w:val="24"/>
          <w:szCs w:val="24"/>
        </w:rPr>
      </w:pPr>
      <w:r w:rsidRPr="00435A52">
        <w:rPr>
          <w:rFonts w:cstheme="minorHAnsi"/>
          <w:sz w:val="24"/>
          <w:szCs w:val="24"/>
        </w:rPr>
        <w:lastRenderedPageBreak/>
        <w:t>Respecto del avance de los 7 indicadores de OP, 3 lograron un nivel de cumplimiento alto</w:t>
      </w:r>
      <w:r w:rsidR="00361115" w:rsidRPr="00435A52">
        <w:rPr>
          <w:rStyle w:val="Refdenotaalpie"/>
          <w:rFonts w:cstheme="minorHAnsi"/>
          <w:sz w:val="24"/>
          <w:szCs w:val="24"/>
        </w:rPr>
        <w:footnoteReference w:id="15"/>
      </w:r>
      <w:r w:rsidRPr="00435A52">
        <w:rPr>
          <w:rFonts w:cstheme="minorHAnsi"/>
          <w:sz w:val="24"/>
          <w:szCs w:val="24"/>
        </w:rPr>
        <w:t>, 3 un cumplimiento medio</w:t>
      </w:r>
      <w:r w:rsidR="00361115" w:rsidRPr="00435A52">
        <w:rPr>
          <w:rStyle w:val="Refdenotaalpie"/>
          <w:rFonts w:cstheme="minorHAnsi"/>
          <w:sz w:val="24"/>
          <w:szCs w:val="24"/>
        </w:rPr>
        <w:footnoteReference w:id="16"/>
      </w:r>
      <w:r w:rsidRPr="00435A52">
        <w:rPr>
          <w:rFonts w:cstheme="minorHAnsi"/>
          <w:sz w:val="24"/>
          <w:szCs w:val="24"/>
        </w:rPr>
        <w:t xml:space="preserve"> y 1 un cumplimiento alto con posible fallo de planeación</w:t>
      </w:r>
      <w:r w:rsidR="00361115" w:rsidRPr="00435A52">
        <w:rPr>
          <w:rStyle w:val="Refdenotaalpie"/>
          <w:rFonts w:cstheme="minorHAnsi"/>
          <w:sz w:val="24"/>
          <w:szCs w:val="24"/>
        </w:rPr>
        <w:footnoteReference w:id="17"/>
      </w:r>
      <w:r w:rsidRPr="00435A52">
        <w:rPr>
          <w:rFonts w:cstheme="minorHAnsi"/>
          <w:sz w:val="24"/>
          <w:szCs w:val="24"/>
        </w:rPr>
        <w:t>. Asimismo, respecto del avance de los 27 indicadores de servicios, 8 reportaron un nivel de cumplimiento alto</w:t>
      </w:r>
      <w:r w:rsidR="001F1617" w:rsidRPr="00435A52">
        <w:rPr>
          <w:rStyle w:val="Refdenotaalpie"/>
          <w:rFonts w:cstheme="minorHAnsi"/>
          <w:sz w:val="24"/>
          <w:szCs w:val="24"/>
        </w:rPr>
        <w:footnoteReference w:id="18"/>
      </w:r>
      <w:r w:rsidRPr="00435A52">
        <w:rPr>
          <w:rFonts w:cstheme="minorHAnsi"/>
          <w:sz w:val="24"/>
          <w:szCs w:val="24"/>
        </w:rPr>
        <w:t>, 3 un cumplimiento medio</w:t>
      </w:r>
      <w:r w:rsidR="001F1617" w:rsidRPr="00435A52">
        <w:rPr>
          <w:rStyle w:val="Refdenotaalpie"/>
          <w:rFonts w:cstheme="minorHAnsi"/>
          <w:sz w:val="24"/>
          <w:szCs w:val="24"/>
        </w:rPr>
        <w:footnoteReference w:id="19"/>
      </w:r>
      <w:r w:rsidRPr="00435A52">
        <w:rPr>
          <w:rFonts w:cstheme="minorHAnsi"/>
          <w:sz w:val="24"/>
          <w:szCs w:val="24"/>
        </w:rPr>
        <w:t>, 5 un cumplimiento bajo</w:t>
      </w:r>
      <w:r w:rsidR="001F1617" w:rsidRPr="00435A52">
        <w:rPr>
          <w:rStyle w:val="Refdenotaalpie"/>
          <w:rFonts w:cstheme="minorHAnsi"/>
          <w:sz w:val="24"/>
          <w:szCs w:val="24"/>
        </w:rPr>
        <w:footnoteReference w:id="20"/>
      </w:r>
      <w:r w:rsidRPr="00435A52">
        <w:rPr>
          <w:rFonts w:cstheme="minorHAnsi"/>
          <w:sz w:val="24"/>
          <w:szCs w:val="24"/>
        </w:rPr>
        <w:t>, 6 un cumplimiento alto con posible falla de planeación</w:t>
      </w:r>
      <w:r w:rsidR="001F1617" w:rsidRPr="00435A52">
        <w:rPr>
          <w:rStyle w:val="Refdenotaalpie"/>
          <w:rFonts w:cstheme="minorHAnsi"/>
          <w:sz w:val="24"/>
          <w:szCs w:val="24"/>
        </w:rPr>
        <w:footnoteReference w:id="21"/>
      </w:r>
      <w:r w:rsidRPr="00435A52">
        <w:rPr>
          <w:rFonts w:cstheme="minorHAnsi"/>
          <w:sz w:val="24"/>
          <w:szCs w:val="24"/>
        </w:rPr>
        <w:t>; y 5 presentaron limitaciones en su medición</w:t>
      </w:r>
      <w:r w:rsidR="001F1617" w:rsidRPr="00435A52">
        <w:rPr>
          <w:rStyle w:val="Refdenotaalpie"/>
          <w:rFonts w:cstheme="minorHAnsi"/>
          <w:sz w:val="24"/>
          <w:szCs w:val="24"/>
        </w:rPr>
        <w:footnoteReference w:id="22"/>
      </w:r>
      <w:r w:rsidR="00F51B70" w:rsidRPr="00435A52">
        <w:rPr>
          <w:rFonts w:cstheme="minorHAnsi"/>
          <w:sz w:val="24"/>
          <w:szCs w:val="24"/>
        </w:rPr>
        <w:t>.</w:t>
      </w:r>
    </w:p>
    <w:p w14:paraId="574D7513" w14:textId="77777777" w:rsidR="00F51B70" w:rsidRPr="00435A52" w:rsidRDefault="009D68E0" w:rsidP="009D68E0">
      <w:pPr>
        <w:spacing w:before="240" w:line="360" w:lineRule="auto"/>
        <w:rPr>
          <w:rFonts w:cstheme="minorHAnsi"/>
          <w:sz w:val="24"/>
          <w:szCs w:val="24"/>
        </w:rPr>
      </w:pPr>
      <w:r w:rsidRPr="00435A52">
        <w:rPr>
          <w:rFonts w:cstheme="minorHAnsi"/>
          <w:sz w:val="24"/>
          <w:szCs w:val="24"/>
        </w:rPr>
        <w:t xml:space="preserve">Para la presente evaluación de resultados se ha priorizado aquellos indicadores de servicio que han presentado alertas en su nivel de cumplimiento (posible falla de planeación y bajo cumplimiento) y aquellos que tuvieron limitaciones en su medición. </w:t>
      </w:r>
    </w:p>
    <w:p w14:paraId="2D57C87F" w14:textId="628DEBF7" w:rsidR="00F51B70" w:rsidRPr="00435A52" w:rsidRDefault="6FBE157F" w:rsidP="009D68E0">
      <w:pPr>
        <w:spacing w:before="240" w:line="360" w:lineRule="auto"/>
        <w:rPr>
          <w:rFonts w:cstheme="minorHAnsi"/>
          <w:sz w:val="24"/>
          <w:szCs w:val="24"/>
        </w:rPr>
      </w:pPr>
      <w:r w:rsidRPr="00435A52">
        <w:rPr>
          <w:rFonts w:cstheme="minorHAnsi"/>
          <w:sz w:val="24"/>
          <w:szCs w:val="24"/>
        </w:rPr>
        <w:t>En ese sentido, se priorizaron 16 indicadores de servicio que corresponde a 15 servicios</w:t>
      </w:r>
      <w:r w:rsidR="00D03B73" w:rsidRPr="00435A52">
        <w:rPr>
          <w:rStyle w:val="Refdenotaalpie"/>
          <w:rFonts w:cstheme="minorHAnsi"/>
          <w:sz w:val="24"/>
          <w:szCs w:val="24"/>
        </w:rPr>
        <w:footnoteReference w:id="23"/>
      </w:r>
      <w:r w:rsidR="00F51B70" w:rsidRPr="00435A52">
        <w:rPr>
          <w:rFonts w:cstheme="minorHAnsi"/>
          <w:sz w:val="24"/>
          <w:szCs w:val="24"/>
        </w:rPr>
        <w:t>.</w:t>
      </w:r>
      <w:r w:rsidRPr="00435A52">
        <w:rPr>
          <w:rFonts w:cstheme="minorHAnsi"/>
          <w:sz w:val="24"/>
          <w:szCs w:val="24"/>
        </w:rPr>
        <w:t>En base al análisis realizado se identificó que 12 servicios evaluados no cuentan</w:t>
      </w:r>
      <w:r w:rsidR="00F51B70" w:rsidRPr="00435A52">
        <w:rPr>
          <w:rFonts w:cstheme="minorHAnsi"/>
          <w:sz w:val="24"/>
          <w:szCs w:val="24"/>
        </w:rPr>
        <w:t xml:space="preserve"> c</w:t>
      </w:r>
      <w:r w:rsidRPr="00435A52">
        <w:rPr>
          <w:rFonts w:cstheme="minorHAnsi"/>
          <w:sz w:val="24"/>
          <w:szCs w:val="24"/>
        </w:rPr>
        <w:t>on línea de base en sus indicadores</w:t>
      </w:r>
      <w:r w:rsidR="00D03B73" w:rsidRPr="00435A52">
        <w:rPr>
          <w:rStyle w:val="Refdenotaalpie"/>
          <w:rFonts w:cstheme="minorHAnsi"/>
          <w:sz w:val="24"/>
          <w:szCs w:val="24"/>
        </w:rPr>
        <w:footnoteReference w:id="24"/>
      </w:r>
      <w:r w:rsidRPr="00435A52">
        <w:rPr>
          <w:rFonts w:cstheme="minorHAnsi"/>
          <w:sz w:val="24"/>
          <w:szCs w:val="24"/>
        </w:rPr>
        <w:t>, mientras que en 10 servicios evaluados el comportamiento de los valores ejecutados en sus indicadores no guarda relación con las metas programadas</w:t>
      </w:r>
      <w:r w:rsidR="00FA7507" w:rsidRPr="00435A52">
        <w:rPr>
          <w:rStyle w:val="Refdenotaalpie"/>
          <w:rFonts w:cstheme="minorHAnsi"/>
          <w:sz w:val="24"/>
          <w:szCs w:val="24"/>
        </w:rPr>
        <w:footnoteReference w:id="25"/>
      </w:r>
      <w:r w:rsidRPr="00435A52">
        <w:rPr>
          <w:rFonts w:cstheme="minorHAnsi"/>
          <w:sz w:val="24"/>
          <w:szCs w:val="24"/>
        </w:rPr>
        <w:t>.</w:t>
      </w:r>
    </w:p>
    <w:p w14:paraId="0D7095BE" w14:textId="34E9C96D" w:rsidR="00D7174E" w:rsidRPr="00435A52" w:rsidRDefault="009D68E0" w:rsidP="00D7174E">
      <w:pPr>
        <w:spacing w:before="240" w:line="360" w:lineRule="auto"/>
        <w:rPr>
          <w:rFonts w:cstheme="minorHAnsi"/>
          <w:sz w:val="24"/>
          <w:szCs w:val="24"/>
        </w:rPr>
      </w:pPr>
      <w:r w:rsidRPr="00435A52">
        <w:rPr>
          <w:rFonts w:cstheme="minorHAnsi"/>
          <w:sz w:val="24"/>
          <w:szCs w:val="24"/>
        </w:rPr>
        <w:t>En ese sentido, el principal aspecto de</w:t>
      </w:r>
      <w:r w:rsidR="00F51B70" w:rsidRPr="00435A52">
        <w:rPr>
          <w:rFonts w:cstheme="minorHAnsi"/>
          <w:sz w:val="24"/>
          <w:szCs w:val="24"/>
        </w:rPr>
        <w:t xml:space="preserve"> </w:t>
      </w:r>
      <w:r w:rsidRPr="00435A52">
        <w:rPr>
          <w:rFonts w:cstheme="minorHAnsi"/>
          <w:sz w:val="24"/>
          <w:szCs w:val="24"/>
        </w:rPr>
        <w:t>mejora para la adecuada implementación de los servicios evaluados está</w:t>
      </w:r>
      <w:r w:rsidR="00516495" w:rsidRPr="00435A52">
        <w:rPr>
          <w:rFonts w:cstheme="minorHAnsi"/>
          <w:sz w:val="24"/>
          <w:szCs w:val="24"/>
        </w:rPr>
        <w:t xml:space="preserve"> </w:t>
      </w:r>
      <w:r w:rsidR="00D7174E" w:rsidRPr="00435A52">
        <w:rPr>
          <w:rFonts w:cstheme="minorHAnsi"/>
          <w:sz w:val="24"/>
          <w:szCs w:val="24"/>
        </w:rPr>
        <w:t>relacionado con establecer líneas de base donde corresponda y/o ajustar las metas de los indicadores basándose en los valores ejecutados históricos.</w:t>
      </w:r>
    </w:p>
    <w:p w14:paraId="121960D1" w14:textId="038527AF" w:rsidR="00D7174E" w:rsidRPr="00435A52" w:rsidRDefault="00D7174E" w:rsidP="00D7174E">
      <w:pPr>
        <w:spacing w:before="240" w:line="360" w:lineRule="auto"/>
        <w:rPr>
          <w:rFonts w:cstheme="minorHAnsi"/>
          <w:sz w:val="24"/>
          <w:szCs w:val="24"/>
        </w:rPr>
      </w:pPr>
      <w:r w:rsidRPr="00435A52">
        <w:rPr>
          <w:rFonts w:cstheme="minorHAnsi"/>
          <w:sz w:val="24"/>
          <w:szCs w:val="24"/>
        </w:rPr>
        <w:t>Por otra parte, se resalta que 9 servicios evaluados no cuentan con bases de datos desagregadas o registros nominales</w:t>
      </w:r>
      <w:r w:rsidR="00516495" w:rsidRPr="00435A52">
        <w:rPr>
          <w:rStyle w:val="Refdenotaalpie"/>
          <w:rFonts w:cstheme="minorHAnsi"/>
          <w:sz w:val="24"/>
          <w:szCs w:val="24"/>
        </w:rPr>
        <w:footnoteReference w:id="26"/>
      </w:r>
      <w:r w:rsidRPr="00435A52">
        <w:rPr>
          <w:rFonts w:cstheme="minorHAnsi"/>
          <w:sz w:val="24"/>
          <w:szCs w:val="24"/>
        </w:rPr>
        <w:t xml:space="preserve"> que permitan hacer trazabilidad de los valores reportados, además, presentan dificultades para determinar los criterios de medición de sus indicadores. Por lo tanto, resulta necesario consensuar la estructura de las bases de datos y los criterios de medición que se deben utilizar para cada indicador, a fin de asegurar la confianza en los datos reportados.</w:t>
      </w:r>
    </w:p>
    <w:p w14:paraId="587249FC" w14:textId="1D0DFE24" w:rsidR="009D68E0" w:rsidRPr="00435A52" w:rsidRDefault="00D7174E" w:rsidP="00D7174E">
      <w:pPr>
        <w:spacing w:before="240" w:line="360" w:lineRule="auto"/>
        <w:rPr>
          <w:rFonts w:cstheme="minorHAnsi"/>
          <w:sz w:val="24"/>
          <w:szCs w:val="24"/>
        </w:rPr>
      </w:pPr>
      <w:r w:rsidRPr="00435A52">
        <w:rPr>
          <w:rFonts w:cstheme="minorHAnsi"/>
          <w:sz w:val="24"/>
          <w:szCs w:val="24"/>
        </w:rPr>
        <w:t>Asimismo, se identificaron aspectos de mejora en la provisión, cobertura y calidad de 12 servicios evaluados</w:t>
      </w:r>
      <w:r w:rsidR="00516495" w:rsidRPr="00435A52">
        <w:rPr>
          <w:rStyle w:val="Refdenotaalpie"/>
          <w:rFonts w:cstheme="minorHAnsi"/>
          <w:sz w:val="24"/>
          <w:szCs w:val="24"/>
        </w:rPr>
        <w:footnoteReference w:id="27"/>
      </w:r>
      <w:r w:rsidRPr="00435A52">
        <w:rPr>
          <w:rFonts w:cstheme="minorHAnsi"/>
          <w:sz w:val="24"/>
          <w:szCs w:val="24"/>
        </w:rPr>
        <w:t>, las cuales incluyen: facilitar el acceso a los servicios, ampliar la difusión de los servicios, alinear las temáticas de capacitación a las necesidades de las personas con discapacidad, o mejorar la articulación con los gobiernos regionales. Además, la Dirección de Políticas, Seguimiento y Generación de Evidencia del CONADIS ha identificado que estos aspectos de mejora también podrían ser aplicables a los servicios no evaluados por lo que corresponde realizar coordinaciones con los responsables de dichos servicios a fin de definir las mejoras que se podrían realizar en su implementación.</w:t>
      </w:r>
    </w:p>
    <w:p w14:paraId="31671DBF" w14:textId="77777777" w:rsidR="003B4BD6" w:rsidRPr="00435A52" w:rsidRDefault="003B4BD6" w:rsidP="00244CD7">
      <w:pPr>
        <w:pStyle w:val="Ttulo1"/>
        <w:rPr>
          <w:rFonts w:asciiTheme="minorHAnsi" w:hAnsiTheme="minorHAnsi" w:cstheme="minorHAnsi"/>
          <w:b/>
          <w:bCs/>
          <w:color w:val="auto"/>
          <w:sz w:val="24"/>
          <w:szCs w:val="24"/>
        </w:rPr>
      </w:pPr>
      <w:bookmarkStart w:id="14" w:name="_Toc177337831"/>
      <w:r w:rsidRPr="00435A52">
        <w:rPr>
          <w:rFonts w:asciiTheme="minorHAnsi" w:hAnsiTheme="minorHAnsi" w:cstheme="minorHAnsi"/>
          <w:b/>
          <w:bCs/>
          <w:color w:val="auto"/>
          <w:sz w:val="24"/>
          <w:szCs w:val="24"/>
        </w:rPr>
        <w:t>5. Recomendaciones</w:t>
      </w:r>
      <w:bookmarkEnd w:id="14"/>
    </w:p>
    <w:p w14:paraId="661E6BBD" w14:textId="77777777" w:rsidR="00C31156" w:rsidRPr="00C31156" w:rsidRDefault="00C31156" w:rsidP="00A4046F">
      <w:pPr>
        <w:spacing w:before="240" w:line="360" w:lineRule="auto"/>
        <w:rPr>
          <w:rFonts w:cstheme="minorHAnsi"/>
          <w:b/>
          <w:bCs/>
          <w:sz w:val="24"/>
          <w:szCs w:val="24"/>
        </w:rPr>
      </w:pPr>
      <w:r w:rsidRPr="00C31156">
        <w:rPr>
          <w:rFonts w:cstheme="minorHAnsi"/>
          <w:b/>
          <w:bCs/>
          <w:sz w:val="24"/>
          <w:szCs w:val="24"/>
        </w:rPr>
        <w:t>Primera Recomendación</w:t>
      </w:r>
    </w:p>
    <w:p w14:paraId="0A4FECFC" w14:textId="5699D21C" w:rsidR="00244CD7" w:rsidRPr="00435A52" w:rsidRDefault="00A4046F" w:rsidP="00683C7F">
      <w:pPr>
        <w:pStyle w:val="Prrafodelista"/>
        <w:numPr>
          <w:ilvl w:val="0"/>
          <w:numId w:val="50"/>
        </w:numPr>
        <w:spacing w:before="240" w:line="360" w:lineRule="auto"/>
        <w:ind w:left="567"/>
        <w:rPr>
          <w:rFonts w:cstheme="minorHAnsi"/>
          <w:sz w:val="24"/>
          <w:szCs w:val="24"/>
        </w:rPr>
      </w:pPr>
      <w:r w:rsidRPr="00C31156">
        <w:rPr>
          <w:rFonts w:cstheme="minorHAnsi"/>
          <w:b/>
          <w:bCs/>
          <w:sz w:val="24"/>
          <w:szCs w:val="24"/>
        </w:rPr>
        <w:t>Unidad orgánica responsable:</w:t>
      </w:r>
      <w:r w:rsidR="00E3757D" w:rsidRPr="00C31156">
        <w:rPr>
          <w:rFonts w:cstheme="minorHAnsi"/>
          <w:sz w:val="24"/>
          <w:szCs w:val="24"/>
        </w:rPr>
        <w:t xml:space="preserve"> CONADIS (SS.01.01.01, SS.06.03.01), JNE (SS.01.01.02), MTPE (SS.02.01.01, SS.02.02.01), PRODUCE (SS.02.03.01), MINSA (SS.03.03.01, SS.03.04.01, SS.03.05.01), MINEDU (SS.04.01.03), MINJUSDH (SS.05.03.01), MTC (06.01.01), MVCS (SS.06.02.01), IPD (SS.06.05.01), MINCETUR (SS.06.05.03), SERVIR (SS.07.01.01)</w:t>
      </w:r>
    </w:p>
    <w:p w14:paraId="7A431EBE" w14:textId="77777777" w:rsidR="00350DE5" w:rsidRPr="00C31156" w:rsidRDefault="00350DE5" w:rsidP="00683C7F">
      <w:pPr>
        <w:pStyle w:val="Prrafodelista"/>
        <w:numPr>
          <w:ilvl w:val="0"/>
          <w:numId w:val="50"/>
        </w:numPr>
        <w:spacing w:before="240" w:line="360" w:lineRule="auto"/>
        <w:ind w:left="567"/>
        <w:rPr>
          <w:sz w:val="24"/>
          <w:szCs w:val="24"/>
        </w:rPr>
      </w:pPr>
      <w:r w:rsidRPr="00C31156">
        <w:rPr>
          <w:rFonts w:cstheme="minorHAnsi"/>
          <w:b/>
          <w:bCs/>
          <w:sz w:val="24"/>
          <w:szCs w:val="24"/>
        </w:rPr>
        <w:t>Aspecto de mejora:</w:t>
      </w:r>
      <w:r w:rsidRPr="00C31156">
        <w:rPr>
          <w:sz w:val="24"/>
          <w:szCs w:val="24"/>
        </w:rPr>
        <w:t xml:space="preserve"> Diseño</w:t>
      </w:r>
    </w:p>
    <w:p w14:paraId="693ECEB1" w14:textId="1659967C" w:rsidR="00350DE5" w:rsidRPr="00C31156" w:rsidRDefault="00350DE5" w:rsidP="00683C7F">
      <w:pPr>
        <w:pStyle w:val="Prrafodelista"/>
        <w:numPr>
          <w:ilvl w:val="0"/>
          <w:numId w:val="50"/>
        </w:numPr>
        <w:spacing w:before="240" w:line="360" w:lineRule="auto"/>
        <w:ind w:left="567"/>
        <w:rPr>
          <w:rFonts w:cstheme="minorHAnsi"/>
          <w:sz w:val="24"/>
          <w:szCs w:val="24"/>
        </w:rPr>
      </w:pPr>
      <w:r w:rsidRPr="00C31156">
        <w:rPr>
          <w:b/>
          <w:bCs/>
          <w:sz w:val="24"/>
          <w:szCs w:val="24"/>
        </w:rPr>
        <w:t>Recomendación:</w:t>
      </w:r>
      <w:r w:rsidRPr="00C31156">
        <w:rPr>
          <w:sz w:val="24"/>
          <w:szCs w:val="24"/>
        </w:rPr>
        <w:t xml:space="preserve"> </w:t>
      </w:r>
      <w:r w:rsidRPr="00C31156">
        <w:rPr>
          <w:rFonts w:cstheme="minorHAnsi"/>
          <w:sz w:val="24"/>
          <w:szCs w:val="24"/>
        </w:rPr>
        <w:t>Establecer coordinaciones con el MIMP (OMEP-OP y CONADIS) a fin de implementar aspectos de mejora en la ficha técnica del indicador, las cuales podrían incluir: el establecimiento de una línea de base, revisión y ajuste de metas, revisión del método de cálculo, ajustes en las especificaciones técnicas y la fuente de datos, de corresponder. Asimismo, se considera necesario que estas mejoras incorporen un flujo de procesos para la recolección de información del indicador, de acuerdo con las ultimas pautas incluidas en la guía de elaboración de indicadores de CEPLAN.</w:t>
      </w:r>
    </w:p>
    <w:p w14:paraId="3A3AB279" w14:textId="2FB40A79" w:rsidR="00F6218A" w:rsidRPr="00C31156" w:rsidRDefault="00F6218A" w:rsidP="00683C7F">
      <w:pPr>
        <w:pStyle w:val="Prrafodelista"/>
        <w:numPr>
          <w:ilvl w:val="0"/>
          <w:numId w:val="50"/>
        </w:numPr>
        <w:spacing w:before="240" w:line="360" w:lineRule="auto"/>
        <w:ind w:left="567"/>
        <w:rPr>
          <w:rFonts w:cstheme="minorHAnsi"/>
          <w:sz w:val="24"/>
          <w:szCs w:val="24"/>
        </w:rPr>
      </w:pPr>
      <w:r w:rsidRPr="00C31156">
        <w:rPr>
          <w:rFonts w:cstheme="minorHAnsi"/>
          <w:b/>
          <w:bCs/>
          <w:sz w:val="24"/>
          <w:szCs w:val="24"/>
        </w:rPr>
        <w:t>Plazo:</w:t>
      </w:r>
      <w:r w:rsidRPr="00C31156">
        <w:rPr>
          <w:rFonts w:cstheme="minorHAnsi"/>
          <w:sz w:val="24"/>
          <w:szCs w:val="24"/>
        </w:rPr>
        <w:t xml:space="preserve"> Segundo semestre del 2024</w:t>
      </w:r>
    </w:p>
    <w:p w14:paraId="4167991A" w14:textId="77777777" w:rsidR="00C31156" w:rsidRPr="00C31156" w:rsidRDefault="00C31156" w:rsidP="007B65DF">
      <w:pPr>
        <w:spacing w:before="240" w:line="360" w:lineRule="auto"/>
        <w:rPr>
          <w:rFonts w:cstheme="minorHAnsi"/>
          <w:b/>
          <w:bCs/>
          <w:sz w:val="24"/>
          <w:szCs w:val="24"/>
        </w:rPr>
      </w:pPr>
      <w:r w:rsidRPr="00C31156">
        <w:rPr>
          <w:rFonts w:cstheme="minorHAnsi"/>
          <w:b/>
          <w:bCs/>
          <w:sz w:val="24"/>
          <w:szCs w:val="24"/>
        </w:rPr>
        <w:lastRenderedPageBreak/>
        <w:t>Segunda Recomendación</w:t>
      </w:r>
    </w:p>
    <w:p w14:paraId="6D183709" w14:textId="6B9800E7" w:rsidR="00F6218A" w:rsidRPr="00C31156" w:rsidRDefault="00F6218A" w:rsidP="00C31156">
      <w:pPr>
        <w:pStyle w:val="Prrafodelista"/>
        <w:numPr>
          <w:ilvl w:val="0"/>
          <w:numId w:val="47"/>
        </w:numPr>
        <w:spacing w:before="240" w:line="360" w:lineRule="auto"/>
        <w:rPr>
          <w:rFonts w:cstheme="minorHAnsi"/>
          <w:sz w:val="24"/>
          <w:szCs w:val="24"/>
        </w:rPr>
      </w:pPr>
      <w:r w:rsidRPr="00C31156">
        <w:rPr>
          <w:rFonts w:cstheme="minorHAnsi"/>
          <w:b/>
          <w:bCs/>
          <w:sz w:val="24"/>
          <w:szCs w:val="24"/>
        </w:rPr>
        <w:t>Unidad orgánica responsable:</w:t>
      </w:r>
      <w:r w:rsidRPr="00C31156">
        <w:rPr>
          <w:rFonts w:cstheme="minorHAnsi"/>
          <w:sz w:val="24"/>
          <w:szCs w:val="24"/>
        </w:rPr>
        <w:t xml:space="preserve"> </w:t>
      </w:r>
      <w:r w:rsidR="007B65DF" w:rsidRPr="00C31156">
        <w:rPr>
          <w:rFonts w:cstheme="minorHAnsi"/>
          <w:sz w:val="24"/>
          <w:szCs w:val="24"/>
        </w:rPr>
        <w:t>CONADIS (SS.01.02.01, SS.01.03.01, SS.05.02.01, SS.05.04.01), JNE (SS.01.01.02), MVCS (SS.06.02.02)</w:t>
      </w:r>
    </w:p>
    <w:p w14:paraId="55043407" w14:textId="61CC4BFD" w:rsidR="00F6218A" w:rsidRPr="00C31156" w:rsidRDefault="00F6218A" w:rsidP="00C31156">
      <w:pPr>
        <w:pStyle w:val="Prrafodelista"/>
        <w:numPr>
          <w:ilvl w:val="0"/>
          <w:numId w:val="47"/>
        </w:numPr>
        <w:spacing w:before="240" w:line="360" w:lineRule="auto"/>
        <w:rPr>
          <w:sz w:val="24"/>
          <w:szCs w:val="24"/>
        </w:rPr>
      </w:pPr>
      <w:r w:rsidRPr="00C31156">
        <w:rPr>
          <w:rFonts w:cstheme="minorHAnsi"/>
          <w:b/>
          <w:bCs/>
          <w:sz w:val="24"/>
          <w:szCs w:val="24"/>
        </w:rPr>
        <w:t>Aspecto de mejora</w:t>
      </w:r>
      <w:r w:rsidRPr="00C31156">
        <w:rPr>
          <w:rFonts w:cstheme="minorHAnsi"/>
          <w:sz w:val="24"/>
          <w:szCs w:val="24"/>
        </w:rPr>
        <w:t>:</w:t>
      </w:r>
      <w:r w:rsidRPr="00C31156">
        <w:rPr>
          <w:sz w:val="24"/>
          <w:szCs w:val="24"/>
        </w:rPr>
        <w:t xml:space="preserve"> </w:t>
      </w:r>
      <w:r w:rsidR="007B65DF" w:rsidRPr="00C31156">
        <w:rPr>
          <w:sz w:val="24"/>
          <w:szCs w:val="24"/>
        </w:rPr>
        <w:t>Seguimiento y evaluación</w:t>
      </w:r>
    </w:p>
    <w:p w14:paraId="61EC36F4" w14:textId="77777777" w:rsidR="00683C7F" w:rsidRDefault="00F6218A" w:rsidP="00643C4A">
      <w:pPr>
        <w:pStyle w:val="Prrafodelista"/>
        <w:numPr>
          <w:ilvl w:val="0"/>
          <w:numId w:val="47"/>
        </w:numPr>
        <w:spacing w:before="240" w:line="360" w:lineRule="auto"/>
        <w:rPr>
          <w:rFonts w:cstheme="minorHAnsi"/>
          <w:sz w:val="24"/>
          <w:szCs w:val="24"/>
        </w:rPr>
      </w:pPr>
      <w:r w:rsidRPr="00C31156">
        <w:rPr>
          <w:b/>
          <w:bCs/>
          <w:sz w:val="24"/>
          <w:szCs w:val="24"/>
        </w:rPr>
        <w:t>Recomendación</w:t>
      </w:r>
      <w:r w:rsidRPr="00C31156">
        <w:rPr>
          <w:sz w:val="24"/>
          <w:szCs w:val="24"/>
        </w:rPr>
        <w:t xml:space="preserve">: </w:t>
      </w:r>
      <w:r w:rsidRPr="00C31156">
        <w:rPr>
          <w:rFonts w:cstheme="minorHAnsi"/>
          <w:sz w:val="24"/>
          <w:szCs w:val="24"/>
        </w:rPr>
        <w:t>Establecer</w:t>
      </w:r>
      <w:r w:rsidR="00643C4A" w:rsidRPr="00C31156">
        <w:rPr>
          <w:sz w:val="24"/>
          <w:szCs w:val="24"/>
        </w:rPr>
        <w:t xml:space="preserve"> </w:t>
      </w:r>
      <w:r w:rsidR="00643C4A" w:rsidRPr="00C31156">
        <w:rPr>
          <w:rFonts w:cstheme="minorHAnsi"/>
          <w:sz w:val="24"/>
          <w:szCs w:val="24"/>
        </w:rPr>
        <w:t>coordinaciones con el MIMP (OMEP-OP y CONADIS) a fin de conocer las principales dificultades que se ha tenido para la implementación de los servicios. En función a dicho diagnóstico, se deberá establecer un plan de trabajo de corto plazo con el objetivo de diseñar una ficha de indicador acorde con las posibilidades de implementación del servicio. Cabe señalar que para estas coordinaciones es necesario que los sectores responsables de la implementación designen a un profesional estable en la institución, en tanto se ha identificado que una de las principales dificultades para emprender la coordinación es que existe una alta rotación de los profesionales a quienes se delega dicha responsabilidad.</w:t>
      </w:r>
    </w:p>
    <w:p w14:paraId="5891078B" w14:textId="499B3279" w:rsidR="00643C4A" w:rsidRPr="00683C7F" w:rsidRDefault="00643C4A" w:rsidP="00643C4A">
      <w:pPr>
        <w:pStyle w:val="Prrafodelista"/>
        <w:numPr>
          <w:ilvl w:val="0"/>
          <w:numId w:val="47"/>
        </w:numPr>
        <w:spacing w:before="240" w:line="360" w:lineRule="auto"/>
        <w:rPr>
          <w:rFonts w:cstheme="minorHAnsi"/>
          <w:sz w:val="24"/>
          <w:szCs w:val="24"/>
        </w:rPr>
      </w:pPr>
      <w:r w:rsidRPr="00683C7F">
        <w:rPr>
          <w:rFonts w:cstheme="minorHAnsi"/>
          <w:b/>
          <w:bCs/>
          <w:sz w:val="24"/>
          <w:szCs w:val="24"/>
        </w:rPr>
        <w:t>Plazo:</w:t>
      </w:r>
      <w:r w:rsidRPr="00683C7F">
        <w:rPr>
          <w:rFonts w:cstheme="minorHAnsi"/>
          <w:sz w:val="24"/>
          <w:szCs w:val="24"/>
        </w:rPr>
        <w:t xml:space="preserve"> Segundo semestre del 2024</w:t>
      </w:r>
    </w:p>
    <w:p w14:paraId="13E68924" w14:textId="5F80CF3B" w:rsidR="00C31156" w:rsidRPr="00C31156" w:rsidRDefault="00C31156" w:rsidP="00C31156">
      <w:pPr>
        <w:spacing w:before="240" w:line="360" w:lineRule="auto"/>
        <w:rPr>
          <w:rFonts w:cstheme="minorHAnsi"/>
          <w:b/>
          <w:bCs/>
          <w:sz w:val="24"/>
          <w:szCs w:val="24"/>
        </w:rPr>
      </w:pPr>
      <w:r>
        <w:rPr>
          <w:rFonts w:cstheme="minorHAnsi"/>
          <w:b/>
          <w:bCs/>
          <w:sz w:val="24"/>
          <w:szCs w:val="24"/>
        </w:rPr>
        <w:t>Tercera</w:t>
      </w:r>
      <w:r w:rsidRPr="00C31156">
        <w:rPr>
          <w:rFonts w:cstheme="minorHAnsi"/>
          <w:b/>
          <w:bCs/>
          <w:sz w:val="24"/>
          <w:szCs w:val="24"/>
        </w:rPr>
        <w:t xml:space="preserve"> Recomendación</w:t>
      </w:r>
    </w:p>
    <w:p w14:paraId="0E27DC5C" w14:textId="664D3731" w:rsidR="00C31156" w:rsidRPr="00C31156" w:rsidRDefault="00C31156" w:rsidP="00C31156">
      <w:pPr>
        <w:pStyle w:val="Prrafodelista"/>
        <w:numPr>
          <w:ilvl w:val="0"/>
          <w:numId w:val="47"/>
        </w:numPr>
        <w:spacing w:before="240" w:line="360" w:lineRule="auto"/>
        <w:rPr>
          <w:rFonts w:cstheme="minorHAnsi"/>
          <w:sz w:val="24"/>
          <w:szCs w:val="24"/>
        </w:rPr>
      </w:pPr>
      <w:r w:rsidRPr="00C31156">
        <w:rPr>
          <w:rFonts w:cstheme="minorHAnsi"/>
          <w:b/>
          <w:bCs/>
          <w:sz w:val="24"/>
          <w:szCs w:val="24"/>
        </w:rPr>
        <w:t>Unidad orgánica responsable:</w:t>
      </w:r>
      <w:r w:rsidRPr="00C31156">
        <w:rPr>
          <w:rFonts w:cstheme="minorHAnsi"/>
          <w:sz w:val="24"/>
          <w:szCs w:val="24"/>
        </w:rPr>
        <w:t xml:space="preserve"> </w:t>
      </w:r>
      <w:r w:rsidR="0040245B" w:rsidRPr="0040245B">
        <w:rPr>
          <w:rFonts w:cstheme="minorHAnsi"/>
          <w:sz w:val="24"/>
          <w:szCs w:val="24"/>
        </w:rPr>
        <w:t>CONADIS (SS.01.01.01, SS.06.03.01), JNE (SS.01.01.02), MTPE (SS.02.01.01, SS.02.02.01), MINSA (SS.03.03.01, SS.03.04.01, SS.03.05.01), MINEDU (SS.04.01.03), MVCS (SS.06.02.01), IPD (SS.06.05.01), SERVIR (SS.07.01.01)</w:t>
      </w:r>
    </w:p>
    <w:p w14:paraId="2A3D6454" w14:textId="57295910" w:rsidR="00C31156" w:rsidRPr="00C31156" w:rsidRDefault="00C31156" w:rsidP="00C31156">
      <w:pPr>
        <w:pStyle w:val="Prrafodelista"/>
        <w:numPr>
          <w:ilvl w:val="0"/>
          <w:numId w:val="47"/>
        </w:numPr>
        <w:spacing w:before="240" w:line="360" w:lineRule="auto"/>
        <w:rPr>
          <w:sz w:val="24"/>
          <w:szCs w:val="24"/>
        </w:rPr>
      </w:pPr>
      <w:r w:rsidRPr="00C31156">
        <w:rPr>
          <w:rFonts w:cstheme="minorHAnsi"/>
          <w:b/>
          <w:bCs/>
          <w:sz w:val="24"/>
          <w:szCs w:val="24"/>
        </w:rPr>
        <w:t>Aspecto de mejora</w:t>
      </w:r>
      <w:r w:rsidRPr="00C31156">
        <w:rPr>
          <w:rFonts w:cstheme="minorHAnsi"/>
          <w:sz w:val="24"/>
          <w:szCs w:val="24"/>
        </w:rPr>
        <w:t>:</w:t>
      </w:r>
      <w:r w:rsidRPr="00C31156">
        <w:rPr>
          <w:sz w:val="24"/>
          <w:szCs w:val="24"/>
        </w:rPr>
        <w:t xml:space="preserve"> </w:t>
      </w:r>
      <w:r w:rsidR="0040245B" w:rsidRPr="0040245B">
        <w:rPr>
          <w:sz w:val="24"/>
          <w:szCs w:val="24"/>
        </w:rPr>
        <w:t>Operación, productos y resultados</w:t>
      </w:r>
    </w:p>
    <w:p w14:paraId="6CE3EFBA" w14:textId="77777777" w:rsidR="00DF530F" w:rsidRDefault="00C31156" w:rsidP="00C31156">
      <w:pPr>
        <w:pStyle w:val="Prrafodelista"/>
        <w:numPr>
          <w:ilvl w:val="0"/>
          <w:numId w:val="47"/>
        </w:numPr>
        <w:spacing w:before="240" w:line="360" w:lineRule="auto"/>
        <w:rPr>
          <w:rFonts w:cstheme="minorHAnsi"/>
          <w:sz w:val="24"/>
          <w:szCs w:val="24"/>
        </w:rPr>
      </w:pPr>
      <w:r w:rsidRPr="00DF530F">
        <w:rPr>
          <w:b/>
          <w:bCs/>
          <w:sz w:val="24"/>
          <w:szCs w:val="24"/>
        </w:rPr>
        <w:t>Recomendación</w:t>
      </w:r>
      <w:r w:rsidRPr="00DF530F">
        <w:rPr>
          <w:sz w:val="24"/>
          <w:szCs w:val="24"/>
        </w:rPr>
        <w:t>:</w:t>
      </w:r>
      <w:r w:rsidR="00DF530F" w:rsidRPr="00DF530F">
        <w:rPr>
          <w:rFonts w:cstheme="minorHAnsi"/>
          <w:sz w:val="24"/>
          <w:szCs w:val="24"/>
        </w:rPr>
        <w:t xml:space="preserve"> 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 De esta manera se podrá identificar mejoras diversas como: facilitar el acceso a los servicios, ampliar la difusión de los servicios, alinear las temáticas de capacitación a las necesidades de las personas con discapacidad, o mejorar la articulación con los gobiernos regionales, de corresponder con las necesidades de cada servicio. Para este proceso se podrá utilizar un mapa de proceso, de acuerdo con las ultimas pautas incluidas en la guía de elaboración de indicadores de CEPLAN.</w:t>
      </w:r>
    </w:p>
    <w:p w14:paraId="10B1E68E" w14:textId="793B2413" w:rsidR="00C31156" w:rsidRPr="00DF530F" w:rsidRDefault="00DF530F" w:rsidP="00DF530F">
      <w:pPr>
        <w:pStyle w:val="Prrafodelista"/>
        <w:spacing w:before="240" w:line="360" w:lineRule="auto"/>
        <w:rPr>
          <w:rFonts w:cstheme="minorHAnsi"/>
          <w:sz w:val="24"/>
          <w:szCs w:val="24"/>
        </w:rPr>
      </w:pPr>
      <w:r w:rsidRPr="00DF530F">
        <w:rPr>
          <w:rFonts w:cstheme="minorHAnsi"/>
          <w:sz w:val="24"/>
          <w:szCs w:val="24"/>
        </w:rPr>
        <w:t xml:space="preserve"> Reconocido las causas que podrían estar originando un bajo desempeño del servicio, se podrá revisar la ficha técnica del indicador a fin de realizar ajustes a la misma de ser necesario.</w:t>
      </w:r>
    </w:p>
    <w:p w14:paraId="24182C56" w14:textId="77777777" w:rsidR="00C31156" w:rsidRPr="00DF530F" w:rsidRDefault="00C31156" w:rsidP="00DF530F">
      <w:pPr>
        <w:pStyle w:val="Prrafodelista"/>
        <w:numPr>
          <w:ilvl w:val="0"/>
          <w:numId w:val="47"/>
        </w:numPr>
        <w:spacing w:before="240" w:line="360" w:lineRule="auto"/>
        <w:rPr>
          <w:rFonts w:cstheme="minorHAnsi"/>
          <w:sz w:val="24"/>
          <w:szCs w:val="24"/>
        </w:rPr>
      </w:pPr>
      <w:r w:rsidRPr="00DF530F">
        <w:rPr>
          <w:rFonts w:cstheme="minorHAnsi"/>
          <w:b/>
          <w:bCs/>
          <w:sz w:val="24"/>
          <w:szCs w:val="24"/>
        </w:rPr>
        <w:t>Plazo:</w:t>
      </w:r>
      <w:r w:rsidRPr="00DF530F">
        <w:rPr>
          <w:rFonts w:cstheme="minorHAnsi"/>
          <w:sz w:val="24"/>
          <w:szCs w:val="24"/>
        </w:rPr>
        <w:t xml:space="preserve"> Segundo semestre del 2024</w:t>
      </w:r>
    </w:p>
    <w:p w14:paraId="76A7D98E" w14:textId="42D6A3F0" w:rsidR="00DF530F" w:rsidRPr="00C31156" w:rsidRDefault="00DF530F" w:rsidP="00DF530F">
      <w:pPr>
        <w:spacing w:before="240" w:line="360" w:lineRule="auto"/>
        <w:rPr>
          <w:rFonts w:cstheme="minorHAnsi"/>
          <w:b/>
          <w:bCs/>
          <w:sz w:val="24"/>
          <w:szCs w:val="24"/>
        </w:rPr>
      </w:pPr>
      <w:r>
        <w:rPr>
          <w:rFonts w:cstheme="minorHAnsi"/>
          <w:b/>
          <w:bCs/>
          <w:sz w:val="24"/>
          <w:szCs w:val="24"/>
        </w:rPr>
        <w:t>Cuarta</w:t>
      </w:r>
      <w:r w:rsidRPr="00C31156">
        <w:rPr>
          <w:rFonts w:cstheme="minorHAnsi"/>
          <w:b/>
          <w:bCs/>
          <w:sz w:val="24"/>
          <w:szCs w:val="24"/>
        </w:rPr>
        <w:t xml:space="preserve"> Recomendación</w:t>
      </w:r>
    </w:p>
    <w:p w14:paraId="205212AD" w14:textId="423E85C0" w:rsidR="00DF530F" w:rsidRPr="00C31156" w:rsidRDefault="00DF530F" w:rsidP="00DF530F">
      <w:pPr>
        <w:pStyle w:val="Prrafodelista"/>
        <w:numPr>
          <w:ilvl w:val="0"/>
          <w:numId w:val="47"/>
        </w:numPr>
        <w:spacing w:before="240" w:line="360" w:lineRule="auto"/>
        <w:rPr>
          <w:rFonts w:cstheme="minorHAnsi"/>
          <w:sz w:val="24"/>
          <w:szCs w:val="24"/>
        </w:rPr>
      </w:pPr>
      <w:r w:rsidRPr="00C31156">
        <w:rPr>
          <w:rFonts w:cstheme="minorHAnsi"/>
          <w:b/>
          <w:bCs/>
          <w:sz w:val="24"/>
          <w:szCs w:val="24"/>
        </w:rPr>
        <w:t>Unidad orgánica responsable:</w:t>
      </w:r>
      <w:r w:rsidRPr="00C31156">
        <w:rPr>
          <w:rFonts w:cstheme="minorHAnsi"/>
          <w:sz w:val="24"/>
          <w:szCs w:val="24"/>
        </w:rPr>
        <w:t xml:space="preserve"> </w:t>
      </w:r>
      <w:r w:rsidR="0097484D" w:rsidRPr="0097484D">
        <w:rPr>
          <w:rFonts w:cstheme="minorHAnsi"/>
          <w:sz w:val="24"/>
          <w:szCs w:val="24"/>
        </w:rPr>
        <w:t>ONPE (SS.01.01.03), MINSA (SS.03.01.01, SS.03.02.01), MINEDU (SS.04.01.01, SS.04.01.02, SS.04.01.04), CONADIS (SS.06.01.02), MININTER (SS.06.03.02)</w:t>
      </w:r>
    </w:p>
    <w:p w14:paraId="07A33484" w14:textId="3728ECED" w:rsidR="00DF530F" w:rsidRPr="00C31156" w:rsidRDefault="00DF530F" w:rsidP="00DF530F">
      <w:pPr>
        <w:pStyle w:val="Prrafodelista"/>
        <w:numPr>
          <w:ilvl w:val="0"/>
          <w:numId w:val="47"/>
        </w:numPr>
        <w:spacing w:before="240" w:line="360" w:lineRule="auto"/>
        <w:rPr>
          <w:sz w:val="24"/>
          <w:szCs w:val="24"/>
        </w:rPr>
      </w:pPr>
      <w:r w:rsidRPr="00C31156">
        <w:rPr>
          <w:rFonts w:cstheme="minorHAnsi"/>
          <w:b/>
          <w:bCs/>
          <w:sz w:val="24"/>
          <w:szCs w:val="24"/>
        </w:rPr>
        <w:t>Aspecto de mejora</w:t>
      </w:r>
      <w:r w:rsidRPr="00C31156">
        <w:rPr>
          <w:rFonts w:cstheme="minorHAnsi"/>
          <w:sz w:val="24"/>
          <w:szCs w:val="24"/>
        </w:rPr>
        <w:t>:</w:t>
      </w:r>
      <w:r w:rsidRPr="00C31156">
        <w:rPr>
          <w:sz w:val="24"/>
          <w:szCs w:val="24"/>
        </w:rPr>
        <w:t xml:space="preserve"> </w:t>
      </w:r>
      <w:r w:rsidR="0097484D" w:rsidRPr="0097484D">
        <w:rPr>
          <w:sz w:val="24"/>
          <w:szCs w:val="24"/>
        </w:rPr>
        <w:t>Seguimiento y evaluación</w:t>
      </w:r>
    </w:p>
    <w:p w14:paraId="29E07C95" w14:textId="24F98733" w:rsidR="00C31156" w:rsidRPr="0092546E" w:rsidRDefault="00DF530F" w:rsidP="0092546E">
      <w:pPr>
        <w:pStyle w:val="Prrafodelista"/>
        <w:numPr>
          <w:ilvl w:val="0"/>
          <w:numId w:val="47"/>
        </w:numPr>
        <w:spacing w:before="240" w:line="360" w:lineRule="auto"/>
        <w:rPr>
          <w:rFonts w:cstheme="minorHAnsi"/>
          <w:sz w:val="24"/>
          <w:szCs w:val="24"/>
        </w:rPr>
      </w:pPr>
      <w:r w:rsidRPr="0092546E">
        <w:rPr>
          <w:b/>
          <w:bCs/>
          <w:sz w:val="24"/>
          <w:szCs w:val="24"/>
        </w:rPr>
        <w:t>Recomendación</w:t>
      </w:r>
      <w:r w:rsidRPr="0092546E">
        <w:rPr>
          <w:sz w:val="24"/>
          <w:szCs w:val="24"/>
        </w:rPr>
        <w:t>:</w:t>
      </w:r>
      <w:r w:rsidRPr="0092546E">
        <w:rPr>
          <w:rFonts w:cstheme="minorHAnsi"/>
          <w:sz w:val="24"/>
          <w:szCs w:val="24"/>
        </w:rPr>
        <w:t xml:space="preserve"> </w:t>
      </w:r>
      <w:r w:rsidR="0092546E" w:rsidRPr="0092546E">
        <w:rPr>
          <w:rFonts w:cstheme="minorHAnsi"/>
          <w:sz w:val="24"/>
          <w:szCs w:val="24"/>
        </w:rPr>
        <w:t>Se recomienda a los responsables de los servicios que presentan indicadores con un nivel de cumplimiento alto o medio, realizar coordinaciones con el MIMP (OMEP-OP y CONADIS) a fin de implementar los aspectos de mejora que fueron identificados por el CONADIS y que se encuentran en la sección “Información complementaria sobre los servicios que no presentaron alertas o no tienen metas.”</w:t>
      </w:r>
    </w:p>
    <w:p w14:paraId="1826DE3E" w14:textId="08E30448" w:rsidR="00DF530F" w:rsidRPr="0092546E" w:rsidRDefault="00DF530F" w:rsidP="00DF530F">
      <w:pPr>
        <w:pStyle w:val="Prrafodelista"/>
        <w:numPr>
          <w:ilvl w:val="0"/>
          <w:numId w:val="47"/>
        </w:numPr>
        <w:spacing w:before="240" w:line="360" w:lineRule="auto"/>
        <w:rPr>
          <w:rFonts w:cstheme="minorHAnsi"/>
          <w:sz w:val="24"/>
          <w:szCs w:val="24"/>
        </w:rPr>
      </w:pPr>
      <w:r w:rsidRPr="0092546E">
        <w:rPr>
          <w:rFonts w:cstheme="minorHAnsi"/>
          <w:b/>
          <w:bCs/>
          <w:sz w:val="24"/>
          <w:szCs w:val="24"/>
        </w:rPr>
        <w:t>Plazo:</w:t>
      </w:r>
      <w:r w:rsidRPr="0092546E">
        <w:rPr>
          <w:rFonts w:cstheme="minorHAnsi"/>
          <w:sz w:val="24"/>
          <w:szCs w:val="24"/>
        </w:rPr>
        <w:t xml:space="preserve"> Segundo semestre del 2024</w:t>
      </w:r>
    </w:p>
    <w:p w14:paraId="736B37C4" w14:textId="234953ED" w:rsidR="00DF530F" w:rsidRPr="00C31156" w:rsidRDefault="0092546E" w:rsidP="00DF530F">
      <w:pPr>
        <w:spacing w:before="240" w:line="360" w:lineRule="auto"/>
        <w:rPr>
          <w:rFonts w:cstheme="minorHAnsi"/>
          <w:b/>
          <w:bCs/>
          <w:sz w:val="24"/>
          <w:szCs w:val="24"/>
        </w:rPr>
      </w:pPr>
      <w:r>
        <w:rPr>
          <w:rFonts w:cstheme="minorHAnsi"/>
          <w:b/>
          <w:bCs/>
          <w:sz w:val="24"/>
          <w:szCs w:val="24"/>
        </w:rPr>
        <w:t xml:space="preserve">Quinta </w:t>
      </w:r>
      <w:r w:rsidR="00DF530F" w:rsidRPr="00C31156">
        <w:rPr>
          <w:rFonts w:cstheme="minorHAnsi"/>
          <w:b/>
          <w:bCs/>
          <w:sz w:val="24"/>
          <w:szCs w:val="24"/>
        </w:rPr>
        <w:t>Recomendación</w:t>
      </w:r>
    </w:p>
    <w:p w14:paraId="73475BD4" w14:textId="402875F5" w:rsidR="00DF530F" w:rsidRPr="00C31156" w:rsidRDefault="00DF530F" w:rsidP="00DF530F">
      <w:pPr>
        <w:pStyle w:val="Prrafodelista"/>
        <w:numPr>
          <w:ilvl w:val="0"/>
          <w:numId w:val="47"/>
        </w:numPr>
        <w:spacing w:before="240" w:line="360" w:lineRule="auto"/>
        <w:rPr>
          <w:rFonts w:cstheme="minorHAnsi"/>
          <w:sz w:val="24"/>
          <w:szCs w:val="24"/>
        </w:rPr>
      </w:pPr>
      <w:r w:rsidRPr="00C31156">
        <w:rPr>
          <w:rFonts w:cstheme="minorHAnsi"/>
          <w:b/>
          <w:bCs/>
          <w:sz w:val="24"/>
          <w:szCs w:val="24"/>
        </w:rPr>
        <w:t>Unidad orgánica responsable:</w:t>
      </w:r>
      <w:r w:rsidRPr="00C31156">
        <w:rPr>
          <w:rFonts w:cstheme="minorHAnsi"/>
          <w:sz w:val="24"/>
          <w:szCs w:val="24"/>
        </w:rPr>
        <w:t xml:space="preserve"> </w:t>
      </w:r>
      <w:r w:rsidR="00191016">
        <w:rPr>
          <w:rFonts w:cstheme="minorHAnsi"/>
          <w:sz w:val="24"/>
          <w:szCs w:val="24"/>
        </w:rPr>
        <w:t>M</w:t>
      </w:r>
      <w:r w:rsidR="00191016" w:rsidRPr="00191016">
        <w:rPr>
          <w:rFonts w:cstheme="minorHAnsi"/>
          <w:sz w:val="24"/>
          <w:szCs w:val="24"/>
        </w:rPr>
        <w:t>IMP (OMEP-OP), CONADIS</w:t>
      </w:r>
    </w:p>
    <w:p w14:paraId="139AB726" w14:textId="746B4914" w:rsidR="00DF530F" w:rsidRPr="00C31156" w:rsidRDefault="00DF530F" w:rsidP="00DF530F">
      <w:pPr>
        <w:pStyle w:val="Prrafodelista"/>
        <w:numPr>
          <w:ilvl w:val="0"/>
          <w:numId w:val="47"/>
        </w:numPr>
        <w:spacing w:before="240" w:line="360" w:lineRule="auto"/>
        <w:rPr>
          <w:sz w:val="24"/>
          <w:szCs w:val="24"/>
        </w:rPr>
      </w:pPr>
      <w:r w:rsidRPr="00C31156">
        <w:rPr>
          <w:rFonts w:cstheme="minorHAnsi"/>
          <w:b/>
          <w:bCs/>
          <w:sz w:val="24"/>
          <w:szCs w:val="24"/>
        </w:rPr>
        <w:t>Aspecto de mejora</w:t>
      </w:r>
      <w:r w:rsidRPr="00C31156">
        <w:rPr>
          <w:rFonts w:cstheme="minorHAnsi"/>
          <w:sz w:val="24"/>
          <w:szCs w:val="24"/>
        </w:rPr>
        <w:t>:</w:t>
      </w:r>
      <w:r w:rsidRPr="00C31156">
        <w:rPr>
          <w:sz w:val="24"/>
          <w:szCs w:val="24"/>
        </w:rPr>
        <w:t xml:space="preserve"> </w:t>
      </w:r>
      <w:r w:rsidR="00191016" w:rsidRPr="00191016">
        <w:rPr>
          <w:sz w:val="24"/>
          <w:szCs w:val="24"/>
        </w:rPr>
        <w:t>Seguimiento y evaluación</w:t>
      </w:r>
    </w:p>
    <w:p w14:paraId="6821CABA" w14:textId="7B7AAEC4" w:rsidR="00DF530F" w:rsidRPr="007A4110" w:rsidRDefault="00DF530F" w:rsidP="007A4110">
      <w:pPr>
        <w:pStyle w:val="Prrafodelista"/>
        <w:numPr>
          <w:ilvl w:val="0"/>
          <w:numId w:val="47"/>
        </w:numPr>
        <w:spacing w:before="240" w:line="360" w:lineRule="auto"/>
        <w:rPr>
          <w:rFonts w:cstheme="minorHAnsi"/>
          <w:sz w:val="24"/>
          <w:szCs w:val="24"/>
        </w:rPr>
      </w:pPr>
      <w:r w:rsidRPr="007A4110">
        <w:rPr>
          <w:b/>
          <w:bCs/>
          <w:sz w:val="24"/>
          <w:szCs w:val="24"/>
        </w:rPr>
        <w:t>Recomendación</w:t>
      </w:r>
      <w:r w:rsidRPr="007A4110">
        <w:rPr>
          <w:sz w:val="24"/>
          <w:szCs w:val="24"/>
        </w:rPr>
        <w:t>:</w:t>
      </w:r>
      <w:r w:rsidRPr="007A4110">
        <w:rPr>
          <w:rFonts w:cstheme="minorHAnsi"/>
          <w:sz w:val="24"/>
          <w:szCs w:val="24"/>
        </w:rPr>
        <w:t xml:space="preserve"> </w:t>
      </w:r>
      <w:r w:rsidR="007A4110" w:rsidRPr="007A4110">
        <w:rPr>
          <w:rFonts w:cstheme="minorHAnsi"/>
          <w:sz w:val="24"/>
          <w:szCs w:val="24"/>
        </w:rPr>
        <w:t xml:space="preserve">Se recomienda que para el proceso de seguimiento y evaluación 2024 de la política, se evalúe solicitar un reporte nominal o institucional estandarizado para los servicios de la política, con el propósito de garantizar la coherencia y consistencia de los datos, asegurando de esta manera la confianza en los datos reportados. Dicha evaluación deberá tomar en cuenta los procesos de gestión de información de los diferentes sectores involucrados, asimismo precisar que este mecanismo de gestión de </w:t>
      </w:r>
      <w:r w:rsidR="007A4110" w:rsidRPr="007A4110">
        <w:rPr>
          <w:rFonts w:cstheme="minorHAnsi"/>
          <w:sz w:val="24"/>
          <w:szCs w:val="24"/>
        </w:rPr>
        <w:lastRenderedPageBreak/>
        <w:t>información ya se viene realizando con los servicios a cargo del MIMP, por lo que ya se disponen de herramientas y metodologías al respecto, solo será necesario identificar los sectores más próximos implementarlo.</w:t>
      </w:r>
    </w:p>
    <w:p w14:paraId="5F59BE1A" w14:textId="77777777" w:rsidR="00DF530F" w:rsidRPr="007A4110" w:rsidRDefault="00DF530F" w:rsidP="007A4110">
      <w:pPr>
        <w:pStyle w:val="Prrafodelista"/>
        <w:numPr>
          <w:ilvl w:val="0"/>
          <w:numId w:val="47"/>
        </w:numPr>
        <w:spacing w:before="240" w:line="360" w:lineRule="auto"/>
        <w:rPr>
          <w:rFonts w:cstheme="minorHAnsi"/>
          <w:sz w:val="24"/>
          <w:szCs w:val="24"/>
        </w:rPr>
      </w:pPr>
      <w:r w:rsidRPr="007A4110">
        <w:rPr>
          <w:rFonts w:cstheme="minorHAnsi"/>
          <w:b/>
          <w:bCs/>
          <w:sz w:val="24"/>
          <w:szCs w:val="24"/>
        </w:rPr>
        <w:t>Plazo:</w:t>
      </w:r>
      <w:r w:rsidRPr="007A4110">
        <w:rPr>
          <w:rFonts w:cstheme="minorHAnsi"/>
          <w:sz w:val="24"/>
          <w:szCs w:val="24"/>
        </w:rPr>
        <w:t xml:space="preserve"> Segundo semestre del 2024</w:t>
      </w:r>
    </w:p>
    <w:p w14:paraId="19D04E1D" w14:textId="45AC73EB" w:rsidR="00191016" w:rsidRPr="00C31156" w:rsidRDefault="007A4110" w:rsidP="00191016">
      <w:pPr>
        <w:spacing w:before="240" w:line="360" w:lineRule="auto"/>
        <w:rPr>
          <w:rFonts w:cstheme="minorHAnsi"/>
          <w:b/>
          <w:bCs/>
          <w:sz w:val="24"/>
          <w:szCs w:val="24"/>
        </w:rPr>
      </w:pPr>
      <w:r>
        <w:rPr>
          <w:rFonts w:cstheme="minorHAnsi"/>
          <w:b/>
          <w:bCs/>
          <w:sz w:val="24"/>
          <w:szCs w:val="24"/>
        </w:rPr>
        <w:t>Sexta</w:t>
      </w:r>
      <w:r w:rsidR="00191016">
        <w:rPr>
          <w:rFonts w:cstheme="minorHAnsi"/>
          <w:b/>
          <w:bCs/>
          <w:sz w:val="24"/>
          <w:szCs w:val="24"/>
        </w:rPr>
        <w:t xml:space="preserve"> </w:t>
      </w:r>
      <w:r w:rsidR="00191016" w:rsidRPr="00C31156">
        <w:rPr>
          <w:rFonts w:cstheme="minorHAnsi"/>
          <w:b/>
          <w:bCs/>
          <w:sz w:val="24"/>
          <w:szCs w:val="24"/>
        </w:rPr>
        <w:t>Recomendación</w:t>
      </w:r>
    </w:p>
    <w:p w14:paraId="67518094" w14:textId="725B2A65" w:rsidR="00191016" w:rsidRPr="00C31156" w:rsidRDefault="00191016" w:rsidP="00191016">
      <w:pPr>
        <w:pStyle w:val="Prrafodelista"/>
        <w:numPr>
          <w:ilvl w:val="0"/>
          <w:numId w:val="47"/>
        </w:numPr>
        <w:spacing w:before="240" w:line="360" w:lineRule="auto"/>
        <w:rPr>
          <w:rFonts w:cstheme="minorHAnsi"/>
          <w:sz w:val="24"/>
          <w:szCs w:val="24"/>
        </w:rPr>
      </w:pPr>
      <w:r w:rsidRPr="00C31156">
        <w:rPr>
          <w:rFonts w:cstheme="minorHAnsi"/>
          <w:b/>
          <w:bCs/>
          <w:sz w:val="24"/>
          <w:szCs w:val="24"/>
        </w:rPr>
        <w:t>Unidad orgánica responsable:</w:t>
      </w:r>
      <w:r w:rsidRPr="00C31156">
        <w:rPr>
          <w:rFonts w:cstheme="minorHAnsi"/>
          <w:sz w:val="24"/>
          <w:szCs w:val="24"/>
        </w:rPr>
        <w:t xml:space="preserve"> </w:t>
      </w:r>
      <w:r w:rsidRPr="0040245B">
        <w:rPr>
          <w:rFonts w:cstheme="minorHAnsi"/>
          <w:sz w:val="24"/>
          <w:szCs w:val="24"/>
        </w:rPr>
        <w:t xml:space="preserve">CONADIS </w:t>
      </w:r>
    </w:p>
    <w:p w14:paraId="3CBEA9FF" w14:textId="5F9434D6" w:rsidR="00191016" w:rsidRPr="00C31156" w:rsidRDefault="00191016" w:rsidP="00191016">
      <w:pPr>
        <w:pStyle w:val="Prrafodelista"/>
        <w:numPr>
          <w:ilvl w:val="0"/>
          <w:numId w:val="47"/>
        </w:numPr>
        <w:spacing w:before="240" w:line="360" w:lineRule="auto"/>
        <w:rPr>
          <w:sz w:val="24"/>
          <w:szCs w:val="24"/>
        </w:rPr>
      </w:pPr>
      <w:r w:rsidRPr="00C31156">
        <w:rPr>
          <w:rFonts w:cstheme="minorHAnsi"/>
          <w:b/>
          <w:bCs/>
          <w:sz w:val="24"/>
          <w:szCs w:val="24"/>
        </w:rPr>
        <w:t>Aspecto de mejora</w:t>
      </w:r>
      <w:r w:rsidRPr="00C31156">
        <w:rPr>
          <w:rFonts w:cstheme="minorHAnsi"/>
          <w:sz w:val="24"/>
          <w:szCs w:val="24"/>
        </w:rPr>
        <w:t>:</w:t>
      </w:r>
      <w:r w:rsidRPr="00C31156">
        <w:rPr>
          <w:sz w:val="24"/>
          <w:szCs w:val="24"/>
        </w:rPr>
        <w:t xml:space="preserve"> </w:t>
      </w:r>
      <w:r w:rsidR="007A4110" w:rsidRPr="00191016">
        <w:rPr>
          <w:sz w:val="24"/>
          <w:szCs w:val="24"/>
        </w:rPr>
        <w:t>Seguimiento y evaluación</w:t>
      </w:r>
    </w:p>
    <w:p w14:paraId="798C7B9E" w14:textId="42B4E5BF" w:rsidR="00191016" w:rsidRPr="0021338A" w:rsidRDefault="00191016" w:rsidP="0021338A">
      <w:pPr>
        <w:pStyle w:val="Prrafodelista"/>
        <w:numPr>
          <w:ilvl w:val="0"/>
          <w:numId w:val="47"/>
        </w:numPr>
        <w:spacing w:before="240" w:line="360" w:lineRule="auto"/>
        <w:rPr>
          <w:rFonts w:cstheme="minorHAnsi"/>
          <w:sz w:val="24"/>
          <w:szCs w:val="24"/>
        </w:rPr>
      </w:pPr>
      <w:r w:rsidRPr="0021338A">
        <w:rPr>
          <w:b/>
          <w:bCs/>
          <w:sz w:val="24"/>
          <w:szCs w:val="24"/>
        </w:rPr>
        <w:t>Recomendación</w:t>
      </w:r>
      <w:r w:rsidRPr="0021338A">
        <w:rPr>
          <w:sz w:val="24"/>
          <w:szCs w:val="24"/>
        </w:rPr>
        <w:t>:</w:t>
      </w:r>
      <w:r w:rsidRPr="0021338A">
        <w:rPr>
          <w:rFonts w:cstheme="minorHAnsi"/>
          <w:sz w:val="24"/>
          <w:szCs w:val="24"/>
        </w:rPr>
        <w:t xml:space="preserve"> </w:t>
      </w:r>
      <w:r w:rsidR="0021338A" w:rsidRPr="0021338A">
        <w:rPr>
          <w:rFonts w:cstheme="minorHAnsi"/>
          <w:sz w:val="24"/>
          <w:szCs w:val="24"/>
        </w:rPr>
        <w:t xml:space="preserve">Se recomienda a </w:t>
      </w:r>
      <w:proofErr w:type="spellStart"/>
      <w:r w:rsidR="0021338A" w:rsidRPr="0021338A">
        <w:rPr>
          <w:rFonts w:cstheme="minorHAnsi"/>
          <w:sz w:val="24"/>
          <w:szCs w:val="24"/>
        </w:rPr>
        <w:t>Conadis</w:t>
      </w:r>
      <w:proofErr w:type="spellEnd"/>
      <w:r w:rsidR="0021338A" w:rsidRPr="0021338A">
        <w:rPr>
          <w:rFonts w:cstheme="minorHAnsi"/>
          <w:sz w:val="24"/>
          <w:szCs w:val="24"/>
        </w:rPr>
        <w:t xml:space="preserve"> que incorpore en la agenda de su Consejo Directivo de y en la mesa de trabajo del Sistema Nacional para la Integración de la Persona con Discapacidad (</w:t>
      </w:r>
      <w:proofErr w:type="spellStart"/>
      <w:r w:rsidR="0021338A" w:rsidRPr="0021338A">
        <w:rPr>
          <w:rFonts w:cstheme="minorHAnsi"/>
          <w:sz w:val="24"/>
          <w:szCs w:val="24"/>
        </w:rPr>
        <w:t>Sinapedis</w:t>
      </w:r>
      <w:proofErr w:type="spellEnd"/>
      <w:r w:rsidR="0021338A" w:rsidRPr="0021338A">
        <w:rPr>
          <w:rFonts w:cstheme="minorHAnsi"/>
          <w:sz w:val="24"/>
          <w:szCs w:val="24"/>
        </w:rPr>
        <w:t xml:space="preserve">) la comunicación de las recomendaciones de la </w:t>
      </w:r>
      <w:r w:rsidR="007511FF" w:rsidRPr="0021338A">
        <w:rPr>
          <w:rFonts w:cstheme="minorHAnsi"/>
          <w:sz w:val="24"/>
          <w:szCs w:val="24"/>
        </w:rPr>
        <w:t>evaluación de</w:t>
      </w:r>
      <w:r w:rsidR="0021338A" w:rsidRPr="0021338A">
        <w:rPr>
          <w:rFonts w:cstheme="minorHAnsi"/>
          <w:sz w:val="24"/>
          <w:szCs w:val="24"/>
        </w:rPr>
        <w:t xml:space="preserve"> resultados, así como hacer el seguimiento a la implementación de estas en </w:t>
      </w:r>
      <w:r w:rsidR="00683C7F" w:rsidRPr="0021338A">
        <w:rPr>
          <w:rFonts w:cstheme="minorHAnsi"/>
          <w:sz w:val="24"/>
          <w:szCs w:val="24"/>
        </w:rPr>
        <w:t>los sectores</w:t>
      </w:r>
      <w:r w:rsidR="0021338A" w:rsidRPr="0021338A">
        <w:rPr>
          <w:rFonts w:cstheme="minorHAnsi"/>
          <w:sz w:val="24"/>
          <w:szCs w:val="24"/>
        </w:rPr>
        <w:t xml:space="preserve"> involucrados. Cabe señalar que, los sectores a quienes se les haya realizado alguna recomendación deberán elaborar una matriz de compromisos con el objetivo de conocer las medidas de acción que se vayan a realizar a fin de efectivizar las recomendaciones hasta que las mismas se han </w:t>
      </w:r>
      <w:r w:rsidR="00683C7F" w:rsidRPr="0021338A">
        <w:rPr>
          <w:rFonts w:cstheme="minorHAnsi"/>
          <w:sz w:val="24"/>
          <w:szCs w:val="24"/>
        </w:rPr>
        <w:t>implementado íntegramente</w:t>
      </w:r>
      <w:r w:rsidR="0021338A" w:rsidRPr="0021338A">
        <w:rPr>
          <w:rFonts w:cstheme="minorHAnsi"/>
          <w:sz w:val="24"/>
          <w:szCs w:val="24"/>
        </w:rPr>
        <w:t>.</w:t>
      </w:r>
    </w:p>
    <w:p w14:paraId="2921C4BC" w14:textId="0AE29C90" w:rsidR="00195291" w:rsidRPr="00195291" w:rsidRDefault="00191016" w:rsidP="00195291">
      <w:pPr>
        <w:pStyle w:val="Prrafodelista"/>
        <w:numPr>
          <w:ilvl w:val="0"/>
          <w:numId w:val="47"/>
        </w:numPr>
        <w:spacing w:before="240" w:line="360" w:lineRule="auto"/>
        <w:rPr>
          <w:rFonts w:cstheme="minorHAnsi"/>
          <w:sz w:val="24"/>
          <w:szCs w:val="24"/>
        </w:rPr>
      </w:pPr>
      <w:r w:rsidRPr="0021338A">
        <w:rPr>
          <w:rFonts w:cstheme="minorHAnsi"/>
          <w:b/>
          <w:bCs/>
          <w:sz w:val="24"/>
          <w:szCs w:val="24"/>
        </w:rPr>
        <w:t>Plazo:</w:t>
      </w:r>
      <w:r w:rsidRPr="0021338A">
        <w:rPr>
          <w:rFonts w:cstheme="minorHAnsi"/>
          <w:sz w:val="24"/>
          <w:szCs w:val="24"/>
        </w:rPr>
        <w:t xml:space="preserve"> Segundo semestre del 2024</w:t>
      </w:r>
    </w:p>
    <w:p w14:paraId="67C6687E" w14:textId="77777777" w:rsidR="00195291" w:rsidRDefault="00195291" w:rsidP="00683C7F">
      <w:pPr>
        <w:spacing w:before="240" w:line="360" w:lineRule="auto"/>
        <w:ind w:left="360"/>
        <w:rPr>
          <w:rFonts w:cstheme="minorHAnsi"/>
          <w:sz w:val="24"/>
          <w:szCs w:val="24"/>
        </w:rPr>
      </w:pPr>
    </w:p>
    <w:p w14:paraId="5394EEBF" w14:textId="77777777" w:rsidR="00195291" w:rsidRDefault="00195291" w:rsidP="00195291">
      <w:pPr>
        <w:spacing w:before="240" w:line="360" w:lineRule="auto"/>
        <w:rPr>
          <w:rFonts w:cstheme="minorHAnsi"/>
          <w:sz w:val="24"/>
          <w:szCs w:val="24"/>
        </w:rPr>
        <w:sectPr w:rsidR="00195291" w:rsidSect="00552F41">
          <w:pgSz w:w="16838" w:h="23811" w:code="8"/>
          <w:pgMar w:top="1843" w:right="1701" w:bottom="1418" w:left="1701" w:header="709" w:footer="709" w:gutter="0"/>
          <w:cols w:space="708"/>
          <w:docGrid w:linePitch="360"/>
        </w:sectPr>
      </w:pPr>
    </w:p>
    <w:p w14:paraId="5BED05AC" w14:textId="77777777" w:rsidR="003B4BD6" w:rsidRPr="00435A52" w:rsidRDefault="003B4BD6" w:rsidP="00244CD7">
      <w:pPr>
        <w:pStyle w:val="Ttulo1"/>
        <w:rPr>
          <w:rFonts w:asciiTheme="minorHAnsi" w:hAnsiTheme="minorHAnsi" w:cstheme="minorHAnsi"/>
          <w:b/>
          <w:bCs/>
          <w:color w:val="auto"/>
          <w:sz w:val="24"/>
          <w:szCs w:val="24"/>
        </w:rPr>
      </w:pPr>
      <w:bookmarkStart w:id="15" w:name="_Toc177337832"/>
      <w:r w:rsidRPr="00435A52">
        <w:rPr>
          <w:rFonts w:asciiTheme="minorHAnsi" w:hAnsiTheme="minorHAnsi" w:cstheme="minorHAnsi"/>
          <w:b/>
          <w:bCs/>
          <w:color w:val="auto"/>
          <w:sz w:val="24"/>
          <w:szCs w:val="24"/>
        </w:rPr>
        <w:lastRenderedPageBreak/>
        <w:t>6. Anexos</w:t>
      </w:r>
      <w:bookmarkEnd w:id="15"/>
    </w:p>
    <w:p w14:paraId="0D2FDE7F" w14:textId="3776A5E3" w:rsidR="003B4BD6" w:rsidRDefault="003B4BD6" w:rsidP="003477EF">
      <w:pPr>
        <w:pStyle w:val="Ttulo2"/>
        <w:spacing w:line="360" w:lineRule="auto"/>
        <w:rPr>
          <w:rFonts w:asciiTheme="minorHAnsi" w:hAnsiTheme="minorHAnsi" w:cstheme="minorHAnsi"/>
          <w:color w:val="auto"/>
          <w:sz w:val="24"/>
          <w:szCs w:val="24"/>
        </w:rPr>
      </w:pPr>
      <w:bookmarkStart w:id="16" w:name="_Toc177337833"/>
      <w:r w:rsidRPr="003477EF">
        <w:rPr>
          <w:rFonts w:asciiTheme="minorHAnsi" w:hAnsiTheme="minorHAnsi" w:cstheme="minorHAnsi"/>
          <w:color w:val="auto"/>
          <w:sz w:val="24"/>
          <w:szCs w:val="24"/>
        </w:rPr>
        <w:t>Anexo 1: Desempeño de los indicadores de servicio de la PNMDD en el año 2023</w:t>
      </w:r>
      <w:bookmarkEnd w:id="16"/>
    </w:p>
    <w:tbl>
      <w:tblPr>
        <w:tblW w:w="20920" w:type="dxa"/>
        <w:tblCellMar>
          <w:top w:w="15" w:type="dxa"/>
          <w:left w:w="70" w:type="dxa"/>
          <w:bottom w:w="15" w:type="dxa"/>
          <w:right w:w="70" w:type="dxa"/>
        </w:tblCellMar>
        <w:tblLook w:val="04A0" w:firstRow="1" w:lastRow="0" w:firstColumn="1" w:lastColumn="0" w:noHBand="0" w:noVBand="1"/>
      </w:tblPr>
      <w:tblGrid>
        <w:gridCol w:w="1277"/>
        <w:gridCol w:w="5954"/>
        <w:gridCol w:w="6272"/>
        <w:gridCol w:w="1895"/>
        <w:gridCol w:w="1785"/>
        <w:gridCol w:w="1719"/>
        <w:gridCol w:w="2018"/>
      </w:tblGrid>
      <w:tr w:rsidR="00997A6C" w:rsidRPr="00997A6C" w14:paraId="40A21681" w14:textId="77777777" w:rsidTr="382BAE64">
        <w:trPr>
          <w:trHeight w:val="645"/>
          <w:tblHeader/>
        </w:trPr>
        <w:tc>
          <w:tcPr>
            <w:tcW w:w="127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1E4E79"/>
            <w:vAlign w:val="center"/>
            <w:hideMark/>
          </w:tcPr>
          <w:p w14:paraId="642E586A"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OP</w:t>
            </w:r>
          </w:p>
        </w:tc>
        <w:tc>
          <w:tcPr>
            <w:tcW w:w="5954" w:type="dxa"/>
            <w:tcBorders>
              <w:top w:val="single" w:sz="8" w:space="0" w:color="000000" w:themeColor="text1"/>
              <w:left w:val="single" w:sz="4" w:space="0" w:color="auto"/>
              <w:bottom w:val="single" w:sz="8" w:space="0" w:color="000000" w:themeColor="text1"/>
              <w:right w:val="single" w:sz="4" w:space="0" w:color="auto"/>
            </w:tcBorders>
            <w:shd w:val="clear" w:color="auto" w:fill="1E4E79"/>
            <w:vAlign w:val="center"/>
            <w:hideMark/>
          </w:tcPr>
          <w:p w14:paraId="6102C4C1"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Servicio</w:t>
            </w:r>
          </w:p>
        </w:tc>
        <w:tc>
          <w:tcPr>
            <w:tcW w:w="6272" w:type="dxa"/>
            <w:tcBorders>
              <w:top w:val="single" w:sz="8" w:space="0" w:color="000000" w:themeColor="text1"/>
              <w:left w:val="single" w:sz="4" w:space="0" w:color="auto"/>
              <w:bottom w:val="single" w:sz="8" w:space="0" w:color="000000" w:themeColor="text1"/>
              <w:right w:val="single" w:sz="4" w:space="0" w:color="auto"/>
            </w:tcBorders>
            <w:shd w:val="clear" w:color="auto" w:fill="1E4E79"/>
            <w:vAlign w:val="center"/>
            <w:hideMark/>
          </w:tcPr>
          <w:p w14:paraId="42430FAF"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Indicador</w:t>
            </w:r>
          </w:p>
        </w:tc>
        <w:tc>
          <w:tcPr>
            <w:tcW w:w="1895" w:type="dxa"/>
            <w:tcBorders>
              <w:top w:val="single" w:sz="8" w:space="0" w:color="000000" w:themeColor="text1"/>
              <w:left w:val="single" w:sz="4" w:space="0" w:color="auto"/>
              <w:bottom w:val="single" w:sz="8" w:space="0" w:color="000000" w:themeColor="text1"/>
              <w:right w:val="single" w:sz="4" w:space="0" w:color="auto"/>
            </w:tcBorders>
            <w:shd w:val="clear" w:color="auto" w:fill="1E4E79"/>
            <w:vAlign w:val="center"/>
            <w:hideMark/>
          </w:tcPr>
          <w:p w14:paraId="21BD71CF"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Estándar</w:t>
            </w:r>
          </w:p>
        </w:tc>
        <w:tc>
          <w:tcPr>
            <w:tcW w:w="1785" w:type="dxa"/>
            <w:tcBorders>
              <w:top w:val="single" w:sz="8" w:space="0" w:color="000000" w:themeColor="text1"/>
              <w:left w:val="single" w:sz="4" w:space="0" w:color="auto"/>
              <w:bottom w:val="single" w:sz="8" w:space="0" w:color="000000" w:themeColor="text1"/>
              <w:right w:val="single" w:sz="4" w:space="0" w:color="auto"/>
            </w:tcBorders>
            <w:shd w:val="clear" w:color="auto" w:fill="1E4E79"/>
            <w:vAlign w:val="center"/>
            <w:hideMark/>
          </w:tcPr>
          <w:p w14:paraId="7BC3E5BE"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Responsable del indicador</w:t>
            </w:r>
          </w:p>
        </w:tc>
        <w:tc>
          <w:tcPr>
            <w:tcW w:w="1719" w:type="dxa"/>
            <w:tcBorders>
              <w:top w:val="single" w:sz="8" w:space="0" w:color="000000" w:themeColor="text1"/>
              <w:left w:val="single" w:sz="4" w:space="0" w:color="auto"/>
              <w:bottom w:val="single" w:sz="8" w:space="0" w:color="000000" w:themeColor="text1"/>
              <w:right w:val="single" w:sz="4" w:space="0" w:color="auto"/>
            </w:tcBorders>
            <w:shd w:val="clear" w:color="auto" w:fill="1E4E79"/>
            <w:vAlign w:val="center"/>
            <w:hideMark/>
          </w:tcPr>
          <w:p w14:paraId="2551982C"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Avance Tipo I (%)</w:t>
            </w:r>
          </w:p>
        </w:tc>
        <w:tc>
          <w:tcPr>
            <w:tcW w:w="2018"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1E4E79"/>
            <w:vAlign w:val="center"/>
            <w:hideMark/>
          </w:tcPr>
          <w:p w14:paraId="4647840F" w14:textId="77777777" w:rsidR="00885D42" w:rsidRPr="00997A6C" w:rsidRDefault="00885D42" w:rsidP="00885D42">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Nivel de cumplimiento</w:t>
            </w:r>
          </w:p>
        </w:tc>
      </w:tr>
      <w:tr w:rsidR="00997A6C" w:rsidRPr="00997A6C" w14:paraId="1887F919" w14:textId="77777777" w:rsidTr="382BAE64">
        <w:trPr>
          <w:trHeight w:val="975"/>
        </w:trPr>
        <w:tc>
          <w:tcPr>
            <w:tcW w:w="1277" w:type="dxa"/>
            <w:tcBorders>
              <w:top w:val="nil"/>
              <w:left w:val="single" w:sz="8" w:space="0" w:color="000000" w:themeColor="text1"/>
              <w:bottom w:val="single" w:sz="4" w:space="0" w:color="auto"/>
              <w:right w:val="single" w:sz="4" w:space="0" w:color="auto"/>
            </w:tcBorders>
            <w:vAlign w:val="center"/>
            <w:hideMark/>
          </w:tcPr>
          <w:p w14:paraId="254631A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OP.01</w:t>
            </w:r>
          </w:p>
        </w:tc>
        <w:tc>
          <w:tcPr>
            <w:tcW w:w="5954" w:type="dxa"/>
            <w:tcBorders>
              <w:top w:val="nil"/>
              <w:left w:val="single" w:sz="4" w:space="0" w:color="auto"/>
              <w:bottom w:val="single" w:sz="4" w:space="0" w:color="auto"/>
              <w:right w:val="single" w:sz="4" w:space="0" w:color="auto"/>
            </w:tcBorders>
            <w:vAlign w:val="center"/>
            <w:hideMark/>
          </w:tcPr>
          <w:p w14:paraId="10EB7E88"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SS.01.01.01 Asesoría y capacitación para fortalecer la participación social de las organizaciones de personas con discapacidad.</w:t>
            </w:r>
          </w:p>
        </w:tc>
        <w:tc>
          <w:tcPr>
            <w:tcW w:w="6272" w:type="dxa"/>
            <w:tcBorders>
              <w:top w:val="nil"/>
              <w:left w:val="single" w:sz="4" w:space="0" w:color="auto"/>
              <w:bottom w:val="single" w:sz="4" w:space="0" w:color="auto"/>
              <w:right w:val="single" w:sz="4" w:space="0" w:color="auto"/>
            </w:tcBorders>
            <w:vAlign w:val="center"/>
            <w:hideMark/>
          </w:tcPr>
          <w:p w14:paraId="3561D6F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organizaciones de personas con discapacidad que son fortalecidas para participar en espacios de concertación y participación ciudadana.</w:t>
            </w:r>
          </w:p>
        </w:tc>
        <w:tc>
          <w:tcPr>
            <w:tcW w:w="1895" w:type="dxa"/>
            <w:tcBorders>
              <w:top w:val="nil"/>
              <w:left w:val="single" w:sz="4" w:space="0" w:color="auto"/>
              <w:bottom w:val="single" w:sz="4" w:space="0" w:color="auto"/>
              <w:right w:val="single" w:sz="4" w:space="0" w:color="auto"/>
            </w:tcBorders>
            <w:vAlign w:val="center"/>
            <w:hideMark/>
          </w:tcPr>
          <w:p w14:paraId="0581688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nil"/>
              <w:left w:val="single" w:sz="4" w:space="0" w:color="auto"/>
              <w:bottom w:val="single" w:sz="4" w:space="0" w:color="auto"/>
              <w:right w:val="single" w:sz="4" w:space="0" w:color="auto"/>
            </w:tcBorders>
            <w:vAlign w:val="center"/>
            <w:hideMark/>
          </w:tcPr>
          <w:p w14:paraId="5092C00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CONADIS / DPRIPD</w:t>
            </w:r>
          </w:p>
        </w:tc>
        <w:tc>
          <w:tcPr>
            <w:tcW w:w="1719" w:type="dxa"/>
            <w:tcBorders>
              <w:top w:val="nil"/>
              <w:left w:val="single" w:sz="4" w:space="0" w:color="auto"/>
              <w:bottom w:val="single" w:sz="4" w:space="0" w:color="auto"/>
              <w:right w:val="single" w:sz="4" w:space="0" w:color="auto"/>
            </w:tcBorders>
            <w:shd w:val="clear" w:color="auto" w:fill="FFB7B7"/>
            <w:vAlign w:val="center"/>
            <w:hideMark/>
          </w:tcPr>
          <w:p w14:paraId="28DCC779"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58,4</w:t>
            </w:r>
          </w:p>
        </w:tc>
        <w:tc>
          <w:tcPr>
            <w:tcW w:w="2018" w:type="dxa"/>
            <w:tcBorders>
              <w:top w:val="nil"/>
              <w:left w:val="single" w:sz="4" w:space="0" w:color="auto"/>
              <w:bottom w:val="single" w:sz="4" w:space="0" w:color="auto"/>
              <w:right w:val="single" w:sz="8" w:space="0" w:color="000000" w:themeColor="text1"/>
            </w:tcBorders>
            <w:shd w:val="clear" w:color="auto" w:fill="FFB7B7"/>
            <w:vAlign w:val="center"/>
            <w:hideMark/>
          </w:tcPr>
          <w:p w14:paraId="38DD3005"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3D3A9FA7" w14:textId="77777777" w:rsidTr="382BAE64">
        <w:trPr>
          <w:trHeight w:val="975"/>
        </w:trPr>
        <w:tc>
          <w:tcPr>
            <w:tcW w:w="1277" w:type="dxa"/>
            <w:tcBorders>
              <w:top w:val="single" w:sz="4" w:space="0" w:color="auto"/>
              <w:left w:val="single" w:sz="8" w:space="0" w:color="000000" w:themeColor="text1"/>
              <w:bottom w:val="nil"/>
              <w:right w:val="single" w:sz="4" w:space="0" w:color="auto"/>
            </w:tcBorders>
            <w:vAlign w:val="center"/>
            <w:hideMark/>
          </w:tcPr>
          <w:p w14:paraId="336C004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OP.01</w:t>
            </w:r>
          </w:p>
        </w:tc>
        <w:tc>
          <w:tcPr>
            <w:tcW w:w="5954" w:type="dxa"/>
            <w:tcBorders>
              <w:top w:val="single" w:sz="4" w:space="0" w:color="auto"/>
              <w:left w:val="single" w:sz="4" w:space="0" w:color="auto"/>
              <w:bottom w:val="nil"/>
              <w:right w:val="single" w:sz="4" w:space="0" w:color="auto"/>
            </w:tcBorders>
            <w:vAlign w:val="center"/>
            <w:hideMark/>
          </w:tcPr>
          <w:p w14:paraId="5153BFF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SS.01.01.02 Capacitación en materia de participación política y ciudadana para personas con discapacidad.</w:t>
            </w:r>
          </w:p>
        </w:tc>
        <w:tc>
          <w:tcPr>
            <w:tcW w:w="6272" w:type="dxa"/>
            <w:tcBorders>
              <w:top w:val="single" w:sz="4" w:space="0" w:color="auto"/>
              <w:left w:val="single" w:sz="4" w:space="0" w:color="auto"/>
              <w:bottom w:val="nil"/>
              <w:right w:val="single" w:sz="4" w:space="0" w:color="auto"/>
            </w:tcBorders>
            <w:vAlign w:val="center"/>
            <w:hideMark/>
          </w:tcPr>
          <w:p w14:paraId="14F76F13"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fueron certificadas en los servicios de capacitación en materia de participación política y ciudadana.</w:t>
            </w:r>
          </w:p>
        </w:tc>
        <w:tc>
          <w:tcPr>
            <w:tcW w:w="1895" w:type="dxa"/>
            <w:tcBorders>
              <w:top w:val="single" w:sz="4" w:space="0" w:color="auto"/>
              <w:left w:val="single" w:sz="4" w:space="0" w:color="auto"/>
              <w:bottom w:val="nil"/>
              <w:right w:val="single" w:sz="4" w:space="0" w:color="auto"/>
            </w:tcBorders>
            <w:vAlign w:val="center"/>
            <w:hideMark/>
          </w:tcPr>
          <w:p w14:paraId="736CDC4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4" w:space="0" w:color="auto"/>
              <w:left w:val="single" w:sz="4" w:space="0" w:color="auto"/>
              <w:bottom w:val="nil"/>
              <w:right w:val="single" w:sz="4" w:space="0" w:color="auto"/>
            </w:tcBorders>
            <w:vAlign w:val="center"/>
            <w:hideMark/>
          </w:tcPr>
          <w:p w14:paraId="324C833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JNE / DNEF</w:t>
            </w:r>
          </w:p>
        </w:tc>
        <w:tc>
          <w:tcPr>
            <w:tcW w:w="1719"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3C529798"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No implementado</w:t>
            </w:r>
          </w:p>
        </w:tc>
        <w:tc>
          <w:tcPr>
            <w:tcW w:w="2018" w:type="dxa"/>
            <w:tcBorders>
              <w:top w:val="single" w:sz="4" w:space="0" w:color="auto"/>
              <w:left w:val="single" w:sz="4" w:space="0" w:color="auto"/>
              <w:bottom w:val="nil"/>
              <w:right w:val="single" w:sz="8" w:space="0" w:color="000000" w:themeColor="text1"/>
            </w:tcBorders>
            <w:shd w:val="clear" w:color="auto" w:fill="BFBFBF" w:themeFill="background1" w:themeFillShade="BF"/>
            <w:vAlign w:val="center"/>
            <w:hideMark/>
          </w:tcPr>
          <w:p w14:paraId="478E680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No implementado</w:t>
            </w:r>
          </w:p>
        </w:tc>
      </w:tr>
      <w:tr w:rsidR="00997A6C" w:rsidRPr="00997A6C" w14:paraId="09036CF1" w14:textId="77777777" w:rsidTr="382BAE64">
        <w:trPr>
          <w:trHeight w:val="645"/>
        </w:trPr>
        <w:tc>
          <w:tcPr>
            <w:tcW w:w="127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D0B96D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54" w:type="dxa"/>
            <w:tcBorders>
              <w:top w:val="single" w:sz="8" w:space="0" w:color="000000" w:themeColor="text1"/>
              <w:left w:val="single" w:sz="4" w:space="0" w:color="auto"/>
              <w:bottom w:val="single" w:sz="4" w:space="0" w:color="auto"/>
              <w:right w:val="single" w:sz="4" w:space="0" w:color="auto"/>
            </w:tcBorders>
            <w:vAlign w:val="center"/>
            <w:hideMark/>
          </w:tcPr>
          <w:p w14:paraId="10A6B9C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SS.02.01.01 Capacitación laboral para las personas con discapacidad.</w:t>
            </w:r>
          </w:p>
        </w:tc>
        <w:tc>
          <w:tcPr>
            <w:tcW w:w="6272" w:type="dxa"/>
            <w:tcBorders>
              <w:top w:val="single" w:sz="8" w:space="0" w:color="000000" w:themeColor="text1"/>
              <w:left w:val="single" w:sz="4" w:space="0" w:color="auto"/>
              <w:bottom w:val="single" w:sz="4" w:space="0" w:color="auto"/>
              <w:right w:val="single" w:sz="4" w:space="0" w:color="auto"/>
            </w:tcBorders>
            <w:vAlign w:val="center"/>
            <w:hideMark/>
          </w:tcPr>
          <w:p w14:paraId="6731006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capacitadas y certificadas en programas formativos de capacitación laboral.</w:t>
            </w:r>
          </w:p>
        </w:tc>
        <w:tc>
          <w:tcPr>
            <w:tcW w:w="1895" w:type="dxa"/>
            <w:tcBorders>
              <w:top w:val="single" w:sz="8" w:space="0" w:color="000000" w:themeColor="text1"/>
              <w:left w:val="single" w:sz="4" w:space="0" w:color="auto"/>
              <w:bottom w:val="single" w:sz="4" w:space="0" w:color="auto"/>
              <w:right w:val="single" w:sz="4" w:space="0" w:color="auto"/>
            </w:tcBorders>
            <w:vAlign w:val="center"/>
            <w:hideMark/>
          </w:tcPr>
          <w:p w14:paraId="5DEA0AD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8" w:space="0" w:color="000000" w:themeColor="text1"/>
              <w:left w:val="single" w:sz="4" w:space="0" w:color="auto"/>
              <w:bottom w:val="single" w:sz="4" w:space="0" w:color="auto"/>
              <w:right w:val="single" w:sz="4" w:space="0" w:color="auto"/>
            </w:tcBorders>
            <w:vAlign w:val="center"/>
            <w:hideMark/>
          </w:tcPr>
          <w:p w14:paraId="76AFEC78"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MTPE / DGNFECCL</w:t>
            </w:r>
          </w:p>
        </w:tc>
        <w:tc>
          <w:tcPr>
            <w:tcW w:w="1719" w:type="dxa"/>
            <w:tcBorders>
              <w:top w:val="single" w:sz="8" w:space="0" w:color="000000" w:themeColor="text1"/>
              <w:left w:val="single" w:sz="4" w:space="0" w:color="auto"/>
              <w:bottom w:val="single" w:sz="4" w:space="0" w:color="auto"/>
              <w:right w:val="single" w:sz="4" w:space="0" w:color="auto"/>
            </w:tcBorders>
            <w:shd w:val="clear" w:color="auto" w:fill="FFB7B7"/>
            <w:vAlign w:val="center"/>
            <w:hideMark/>
          </w:tcPr>
          <w:p w14:paraId="560FA12B"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63,5</w:t>
            </w:r>
          </w:p>
        </w:tc>
        <w:tc>
          <w:tcPr>
            <w:tcW w:w="2018" w:type="dxa"/>
            <w:tcBorders>
              <w:top w:val="single" w:sz="8" w:space="0" w:color="000000" w:themeColor="text1"/>
              <w:left w:val="single" w:sz="4" w:space="0" w:color="auto"/>
              <w:bottom w:val="single" w:sz="4" w:space="0" w:color="auto"/>
              <w:right w:val="single" w:sz="8" w:space="0" w:color="000000" w:themeColor="text1"/>
            </w:tcBorders>
            <w:shd w:val="clear" w:color="auto" w:fill="FFB7B7"/>
            <w:vAlign w:val="center"/>
            <w:hideMark/>
          </w:tcPr>
          <w:p w14:paraId="30A6C5E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5D3B882B"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6376FF3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72AAF0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SS.02.02.01 Dotación de mecanismos de orientación y asesoramiento para las personas con discapacidad para la inserción laboral.</w:t>
            </w:r>
          </w:p>
        </w:tc>
        <w:tc>
          <w:tcPr>
            <w:tcW w:w="6272" w:type="dxa"/>
            <w:tcBorders>
              <w:top w:val="single" w:sz="4" w:space="0" w:color="auto"/>
              <w:left w:val="single" w:sz="4" w:space="0" w:color="auto"/>
              <w:bottom w:val="single" w:sz="4" w:space="0" w:color="auto"/>
              <w:right w:val="single" w:sz="4" w:space="0" w:color="auto"/>
            </w:tcBorders>
            <w:vAlign w:val="center"/>
            <w:hideMark/>
          </w:tcPr>
          <w:p w14:paraId="6B88D67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acceden a mecanismos de orientación y asesoramiento laboral a través de los servicios del Centro de Empleo.</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B994F6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388F68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MTPE / DGSNE</w:t>
            </w:r>
          </w:p>
        </w:tc>
        <w:tc>
          <w:tcPr>
            <w:tcW w:w="171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86611C6"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514,2</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00B050"/>
            <w:vAlign w:val="center"/>
            <w:hideMark/>
          </w:tcPr>
          <w:p w14:paraId="7EC4C160"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53A8F7A9"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4FE3C30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54" w:type="dxa"/>
            <w:tcBorders>
              <w:top w:val="single" w:sz="4" w:space="0" w:color="auto"/>
              <w:left w:val="single" w:sz="4" w:space="0" w:color="auto"/>
              <w:bottom w:val="nil"/>
              <w:right w:val="single" w:sz="4" w:space="0" w:color="auto"/>
            </w:tcBorders>
            <w:vAlign w:val="center"/>
            <w:hideMark/>
          </w:tcPr>
          <w:p w14:paraId="6FBE6CA3"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SS.02.03.01 Orientación y asesoramiento para las personas con discapacidad que desean iniciar un negocio propio o cuenten con negocio.</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75A9BC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emprendedoras o que desean emprender un negocio beneficiarias del programa de asesoramiento empresarial.</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A17172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2E028B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PRODUCE / PNTE</w:t>
            </w:r>
          </w:p>
        </w:tc>
        <w:tc>
          <w:tcPr>
            <w:tcW w:w="171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C87678C"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302,6</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00B050"/>
            <w:vAlign w:val="center"/>
            <w:hideMark/>
          </w:tcPr>
          <w:p w14:paraId="319C48FE"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69A3C207" w14:textId="77777777" w:rsidTr="382BAE64">
        <w:trPr>
          <w:trHeight w:val="975"/>
        </w:trPr>
        <w:tc>
          <w:tcPr>
            <w:tcW w:w="1277" w:type="dxa"/>
            <w:tcBorders>
              <w:top w:val="single" w:sz="4" w:space="0" w:color="auto"/>
              <w:left w:val="single" w:sz="8" w:space="0" w:color="000000" w:themeColor="text1"/>
              <w:bottom w:val="nil"/>
              <w:right w:val="single" w:sz="4" w:space="0" w:color="auto"/>
            </w:tcBorders>
            <w:vAlign w:val="center"/>
            <w:hideMark/>
          </w:tcPr>
          <w:p w14:paraId="143201D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54" w:type="dxa"/>
            <w:tcBorders>
              <w:top w:val="single" w:sz="4" w:space="0" w:color="auto"/>
              <w:left w:val="single" w:sz="4" w:space="0" w:color="auto"/>
              <w:bottom w:val="nil"/>
              <w:right w:val="single" w:sz="4" w:space="0" w:color="auto"/>
            </w:tcBorders>
            <w:vAlign w:val="center"/>
            <w:hideMark/>
          </w:tcPr>
          <w:p w14:paraId="5D7E2B3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SS.02.03.01 Orientación y asesoramiento para las personas con discapacidad que desean iniciar un negocio propio o cuenten con negocio.</w:t>
            </w:r>
          </w:p>
        </w:tc>
        <w:tc>
          <w:tcPr>
            <w:tcW w:w="6272" w:type="dxa"/>
            <w:tcBorders>
              <w:top w:val="single" w:sz="4" w:space="0" w:color="auto"/>
              <w:left w:val="single" w:sz="4" w:space="0" w:color="auto"/>
              <w:bottom w:val="nil"/>
              <w:right w:val="single" w:sz="4" w:space="0" w:color="auto"/>
            </w:tcBorders>
            <w:vAlign w:val="center"/>
            <w:hideMark/>
          </w:tcPr>
          <w:p w14:paraId="4C4DA69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formalizaron un negocio propio.</w:t>
            </w:r>
          </w:p>
        </w:tc>
        <w:tc>
          <w:tcPr>
            <w:tcW w:w="1895" w:type="dxa"/>
            <w:tcBorders>
              <w:top w:val="single" w:sz="4" w:space="0" w:color="auto"/>
              <w:left w:val="single" w:sz="4" w:space="0" w:color="auto"/>
              <w:bottom w:val="nil"/>
              <w:right w:val="single" w:sz="4" w:space="0" w:color="auto"/>
            </w:tcBorders>
            <w:vAlign w:val="center"/>
            <w:hideMark/>
          </w:tcPr>
          <w:p w14:paraId="59FCCA1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4" w:space="0" w:color="auto"/>
              <w:left w:val="single" w:sz="4" w:space="0" w:color="auto"/>
              <w:bottom w:val="nil"/>
              <w:right w:val="single" w:sz="4" w:space="0" w:color="auto"/>
            </w:tcBorders>
            <w:vAlign w:val="center"/>
            <w:hideMark/>
          </w:tcPr>
          <w:p w14:paraId="51E2C3E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PRODUCE / PNTE</w:t>
            </w:r>
          </w:p>
        </w:tc>
        <w:tc>
          <w:tcPr>
            <w:tcW w:w="1719" w:type="dxa"/>
            <w:tcBorders>
              <w:top w:val="single" w:sz="4" w:space="0" w:color="auto"/>
              <w:left w:val="single" w:sz="4" w:space="0" w:color="auto"/>
              <w:bottom w:val="nil"/>
              <w:right w:val="single" w:sz="4" w:space="0" w:color="auto"/>
            </w:tcBorders>
            <w:shd w:val="clear" w:color="auto" w:fill="00B050"/>
            <w:vAlign w:val="center"/>
            <w:hideMark/>
          </w:tcPr>
          <w:p w14:paraId="0381668F"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2728,9</w:t>
            </w:r>
          </w:p>
        </w:tc>
        <w:tc>
          <w:tcPr>
            <w:tcW w:w="2018" w:type="dxa"/>
            <w:tcBorders>
              <w:top w:val="single" w:sz="4" w:space="0" w:color="auto"/>
              <w:left w:val="single" w:sz="4" w:space="0" w:color="auto"/>
              <w:bottom w:val="nil"/>
              <w:right w:val="single" w:sz="8" w:space="0" w:color="000000" w:themeColor="text1"/>
            </w:tcBorders>
            <w:shd w:val="clear" w:color="auto" w:fill="00B050"/>
            <w:vAlign w:val="center"/>
            <w:hideMark/>
          </w:tcPr>
          <w:p w14:paraId="16482AEF"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52B7B244" w14:textId="77777777" w:rsidTr="00272B51">
        <w:trPr>
          <w:trHeight w:val="645"/>
        </w:trPr>
        <w:tc>
          <w:tcPr>
            <w:tcW w:w="127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A57710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54" w:type="dxa"/>
            <w:tcBorders>
              <w:top w:val="single" w:sz="8" w:space="0" w:color="000000" w:themeColor="text1"/>
              <w:left w:val="single" w:sz="4" w:space="0" w:color="auto"/>
              <w:bottom w:val="single" w:sz="4" w:space="0" w:color="auto"/>
              <w:right w:val="single" w:sz="4" w:space="0" w:color="auto"/>
            </w:tcBorders>
            <w:vAlign w:val="center"/>
            <w:hideMark/>
          </w:tcPr>
          <w:p w14:paraId="1797849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SS.03.01.01 Certificación de la discapacidad.</w:t>
            </w:r>
          </w:p>
        </w:tc>
        <w:tc>
          <w:tcPr>
            <w:tcW w:w="6272" w:type="dxa"/>
            <w:tcBorders>
              <w:top w:val="single" w:sz="8" w:space="0" w:color="000000" w:themeColor="text1"/>
              <w:left w:val="single" w:sz="4" w:space="0" w:color="auto"/>
              <w:bottom w:val="single" w:sz="4" w:space="0" w:color="auto"/>
              <w:right w:val="single" w:sz="4" w:space="0" w:color="auto"/>
            </w:tcBorders>
            <w:vAlign w:val="center"/>
            <w:hideMark/>
          </w:tcPr>
          <w:p w14:paraId="2AC5678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que cuentan con certificado de discapacidad.</w:t>
            </w:r>
          </w:p>
        </w:tc>
        <w:tc>
          <w:tcPr>
            <w:tcW w:w="1895" w:type="dxa"/>
            <w:tcBorders>
              <w:top w:val="single" w:sz="8" w:space="0" w:color="000000" w:themeColor="text1"/>
              <w:left w:val="single" w:sz="4" w:space="0" w:color="auto"/>
              <w:bottom w:val="single" w:sz="4" w:space="0" w:color="auto"/>
              <w:right w:val="single" w:sz="4" w:space="0" w:color="auto"/>
            </w:tcBorders>
            <w:vAlign w:val="center"/>
            <w:hideMark/>
          </w:tcPr>
          <w:p w14:paraId="72223A8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8" w:space="0" w:color="000000" w:themeColor="text1"/>
              <w:left w:val="single" w:sz="4" w:space="0" w:color="auto"/>
              <w:bottom w:val="single" w:sz="4" w:space="0" w:color="auto"/>
              <w:right w:val="single" w:sz="4" w:space="0" w:color="auto"/>
            </w:tcBorders>
            <w:vAlign w:val="center"/>
            <w:hideMark/>
          </w:tcPr>
          <w:p w14:paraId="262C30A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719" w:type="dxa"/>
            <w:tcBorders>
              <w:top w:val="single" w:sz="8" w:space="0" w:color="000000" w:themeColor="text1"/>
              <w:left w:val="single" w:sz="4" w:space="0" w:color="auto"/>
              <w:bottom w:val="single" w:sz="4" w:space="0" w:color="auto"/>
              <w:right w:val="single" w:sz="4" w:space="0" w:color="auto"/>
            </w:tcBorders>
            <w:shd w:val="clear" w:color="auto" w:fill="E2EFD9"/>
            <w:vAlign w:val="center"/>
            <w:hideMark/>
          </w:tcPr>
          <w:p w14:paraId="08522D0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129,9</w:t>
            </w:r>
          </w:p>
        </w:tc>
        <w:tc>
          <w:tcPr>
            <w:tcW w:w="2018" w:type="dxa"/>
            <w:tcBorders>
              <w:top w:val="single" w:sz="8" w:space="0" w:color="000000" w:themeColor="text1"/>
              <w:left w:val="single" w:sz="4" w:space="0" w:color="auto"/>
              <w:bottom w:val="single" w:sz="4" w:space="0" w:color="auto"/>
              <w:right w:val="single" w:sz="8" w:space="0" w:color="000000" w:themeColor="text1"/>
            </w:tcBorders>
            <w:shd w:val="clear" w:color="auto" w:fill="E2EFD9"/>
            <w:vAlign w:val="center"/>
            <w:hideMark/>
          </w:tcPr>
          <w:p w14:paraId="539693F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35927F2D"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6C3EA96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54" w:type="dxa"/>
            <w:tcBorders>
              <w:top w:val="single" w:sz="4" w:space="0" w:color="auto"/>
              <w:left w:val="single" w:sz="4" w:space="0" w:color="auto"/>
              <w:bottom w:val="nil"/>
              <w:right w:val="single" w:sz="4" w:space="0" w:color="auto"/>
            </w:tcBorders>
            <w:vAlign w:val="center"/>
            <w:hideMark/>
          </w:tcPr>
          <w:p w14:paraId="3AF4BD7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SS.03.02.01 Capacitación para la atención de las personas con discapacidad en los establecimientos de salud</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A144B6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establecimientos públicos de salud que cuentan con personal de salud y administrativos capacitados para la atención a las personas con discapacidad.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579C8BF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BB2B11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71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01408CD6"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78</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FFD966" w:themeFill="accent4" w:themeFillTint="99"/>
            <w:vAlign w:val="center"/>
            <w:hideMark/>
          </w:tcPr>
          <w:p w14:paraId="24679A2D"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Medo</w:t>
            </w:r>
          </w:p>
        </w:tc>
      </w:tr>
      <w:tr w:rsidR="00997A6C" w:rsidRPr="00997A6C" w14:paraId="2094C81B" w14:textId="77777777" w:rsidTr="382BAE64">
        <w:trPr>
          <w:trHeight w:val="1290"/>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5025A39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F02EAD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SS.03.03.01 Prevención, detección e intervención temprana de la discapacidad, con perspectiva interdisciplinaria.</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DF74EE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 xml:space="preserve">Porcentaje de niñas y niños menores de 5 años detectados con una deficiencia </w:t>
            </w:r>
            <w:proofErr w:type="spellStart"/>
            <w:r w:rsidRPr="00997A6C">
              <w:rPr>
                <w:rFonts w:ascii="Calibri" w:eastAsia="Times New Roman" w:hAnsi="Calibri" w:cs="Calibri"/>
                <w:kern w:val="0"/>
                <w:sz w:val="24"/>
                <w:szCs w:val="24"/>
                <w:lang w:eastAsia="es-PE"/>
                <w14:ligatures w14:val="none"/>
              </w:rPr>
              <w:t>discapacitante</w:t>
            </w:r>
            <w:proofErr w:type="spellEnd"/>
            <w:r w:rsidRPr="00997A6C">
              <w:rPr>
                <w:rFonts w:ascii="Calibri" w:eastAsia="Times New Roman" w:hAnsi="Calibri" w:cs="Calibri"/>
                <w:kern w:val="0"/>
                <w:sz w:val="24"/>
                <w:szCs w:val="24"/>
                <w:lang w:eastAsia="es-PE"/>
                <w14:ligatures w14:val="none"/>
              </w:rPr>
              <w:t xml:space="preserve"> o con riesgo de adquirirla que han recibido un tratamiento de prevención, detección e intervención temprana de la discapacidad.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539A10B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880037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719" w:type="dxa"/>
            <w:tcBorders>
              <w:top w:val="single" w:sz="4" w:space="0" w:color="auto"/>
              <w:left w:val="single" w:sz="4" w:space="0" w:color="auto"/>
              <w:bottom w:val="single" w:sz="4" w:space="0" w:color="auto"/>
              <w:right w:val="single" w:sz="4" w:space="0" w:color="auto"/>
            </w:tcBorders>
            <w:shd w:val="clear" w:color="auto" w:fill="B7B7B7"/>
            <w:vAlign w:val="center"/>
            <w:hideMark/>
          </w:tcPr>
          <w:p w14:paraId="4210BA0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B7B7B7"/>
            <w:vAlign w:val="center"/>
            <w:hideMark/>
          </w:tcPr>
          <w:p w14:paraId="16BE60D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1129F741" w14:textId="77777777" w:rsidTr="382BAE64">
        <w:trPr>
          <w:trHeight w:val="64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06CD84A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566FA8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SS.03.04.01 Habilitación y rehabilitación para las personas con discapacidad.</w:t>
            </w:r>
          </w:p>
        </w:tc>
        <w:tc>
          <w:tcPr>
            <w:tcW w:w="6272" w:type="dxa"/>
            <w:tcBorders>
              <w:top w:val="single" w:sz="4" w:space="0" w:color="auto"/>
              <w:left w:val="single" w:sz="4" w:space="0" w:color="auto"/>
              <w:bottom w:val="single" w:sz="4" w:space="0" w:color="auto"/>
              <w:right w:val="single" w:sz="4" w:space="0" w:color="auto"/>
            </w:tcBorders>
            <w:vAlign w:val="center"/>
            <w:hideMark/>
          </w:tcPr>
          <w:p w14:paraId="2AA4AF5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atendidas de los servicios de habilitación y rehabilitación.</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AE7178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E7DC8F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719"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A92A2E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275,6</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00B050"/>
            <w:vAlign w:val="center"/>
            <w:hideMark/>
          </w:tcPr>
          <w:p w14:paraId="0680AAED"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30265808" w14:textId="77777777" w:rsidTr="382BAE64">
        <w:trPr>
          <w:trHeight w:val="645"/>
        </w:trPr>
        <w:tc>
          <w:tcPr>
            <w:tcW w:w="1277" w:type="dxa"/>
            <w:tcBorders>
              <w:top w:val="single" w:sz="4" w:space="0" w:color="auto"/>
              <w:left w:val="single" w:sz="8" w:space="0" w:color="000000" w:themeColor="text1"/>
              <w:bottom w:val="nil"/>
              <w:right w:val="single" w:sz="4" w:space="0" w:color="auto"/>
            </w:tcBorders>
            <w:vAlign w:val="center"/>
            <w:hideMark/>
          </w:tcPr>
          <w:p w14:paraId="11FF321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54" w:type="dxa"/>
            <w:tcBorders>
              <w:top w:val="single" w:sz="4" w:space="0" w:color="auto"/>
              <w:left w:val="single" w:sz="4" w:space="0" w:color="auto"/>
              <w:bottom w:val="nil"/>
              <w:right w:val="single" w:sz="4" w:space="0" w:color="auto"/>
            </w:tcBorders>
            <w:vAlign w:val="center"/>
            <w:hideMark/>
          </w:tcPr>
          <w:p w14:paraId="063135A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SS.03.05.01 Otorgamiento de productos de apoyo prioritario para las personas con discapacidad.</w:t>
            </w:r>
          </w:p>
        </w:tc>
        <w:tc>
          <w:tcPr>
            <w:tcW w:w="6272" w:type="dxa"/>
            <w:tcBorders>
              <w:top w:val="single" w:sz="4" w:space="0" w:color="auto"/>
              <w:left w:val="single" w:sz="4" w:space="0" w:color="auto"/>
              <w:bottom w:val="nil"/>
              <w:right w:val="single" w:sz="4" w:space="0" w:color="auto"/>
            </w:tcBorders>
            <w:vAlign w:val="center"/>
            <w:hideMark/>
          </w:tcPr>
          <w:p w14:paraId="28E53D3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que recibieron productos de apoyo prioritarios.</w:t>
            </w:r>
          </w:p>
        </w:tc>
        <w:tc>
          <w:tcPr>
            <w:tcW w:w="1895" w:type="dxa"/>
            <w:tcBorders>
              <w:top w:val="single" w:sz="4" w:space="0" w:color="auto"/>
              <w:left w:val="single" w:sz="4" w:space="0" w:color="auto"/>
              <w:bottom w:val="nil"/>
              <w:right w:val="single" w:sz="4" w:space="0" w:color="auto"/>
            </w:tcBorders>
            <w:vAlign w:val="center"/>
            <w:hideMark/>
          </w:tcPr>
          <w:p w14:paraId="7D69204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nil"/>
              <w:right w:val="single" w:sz="4" w:space="0" w:color="auto"/>
            </w:tcBorders>
            <w:vAlign w:val="center"/>
            <w:hideMark/>
          </w:tcPr>
          <w:p w14:paraId="4507DBF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719" w:type="dxa"/>
            <w:tcBorders>
              <w:top w:val="single" w:sz="4" w:space="0" w:color="auto"/>
              <w:left w:val="single" w:sz="4" w:space="0" w:color="auto"/>
              <w:bottom w:val="nil"/>
              <w:right w:val="single" w:sz="4" w:space="0" w:color="auto"/>
            </w:tcBorders>
            <w:shd w:val="clear" w:color="auto" w:fill="B7B7B7"/>
            <w:vAlign w:val="center"/>
            <w:hideMark/>
          </w:tcPr>
          <w:p w14:paraId="598F92E3"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18" w:type="dxa"/>
            <w:tcBorders>
              <w:top w:val="single" w:sz="4" w:space="0" w:color="auto"/>
              <w:left w:val="single" w:sz="4" w:space="0" w:color="auto"/>
              <w:bottom w:val="nil"/>
              <w:right w:val="single" w:sz="8" w:space="0" w:color="000000" w:themeColor="text1"/>
            </w:tcBorders>
            <w:shd w:val="clear" w:color="auto" w:fill="B7B7B7"/>
            <w:vAlign w:val="center"/>
            <w:hideMark/>
          </w:tcPr>
          <w:p w14:paraId="7402F2B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53002FA8" w14:textId="77777777" w:rsidTr="382BAE64">
        <w:trPr>
          <w:trHeight w:val="975"/>
        </w:trPr>
        <w:tc>
          <w:tcPr>
            <w:tcW w:w="127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A0C06F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54" w:type="dxa"/>
            <w:tcBorders>
              <w:top w:val="single" w:sz="8" w:space="0" w:color="000000" w:themeColor="text1"/>
              <w:left w:val="single" w:sz="4" w:space="0" w:color="auto"/>
              <w:bottom w:val="single" w:sz="4" w:space="0" w:color="auto"/>
              <w:right w:val="single" w:sz="4" w:space="0" w:color="auto"/>
            </w:tcBorders>
            <w:vAlign w:val="center"/>
            <w:hideMark/>
          </w:tcPr>
          <w:p w14:paraId="4A75212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SS.04.01.01 Programa de Intervención Temprana (PRITE) para niñas y niños con discapacidad o en riesgo de adquirirla.</w:t>
            </w:r>
          </w:p>
        </w:tc>
        <w:tc>
          <w:tcPr>
            <w:tcW w:w="6272" w:type="dxa"/>
            <w:tcBorders>
              <w:top w:val="single" w:sz="8" w:space="0" w:color="000000" w:themeColor="text1"/>
              <w:left w:val="single" w:sz="4" w:space="0" w:color="auto"/>
              <w:bottom w:val="single" w:sz="4" w:space="0" w:color="auto"/>
              <w:right w:val="single" w:sz="4" w:space="0" w:color="auto"/>
            </w:tcBorders>
            <w:vAlign w:val="center"/>
            <w:hideMark/>
          </w:tcPr>
          <w:p w14:paraId="0A86B29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niñas y niños con discapacidad o en riesgo de adquirirla de 0 a 3 años que acceden al Programa de Intervención Temprana (PRITE).</w:t>
            </w:r>
          </w:p>
        </w:tc>
        <w:tc>
          <w:tcPr>
            <w:tcW w:w="1895" w:type="dxa"/>
            <w:tcBorders>
              <w:top w:val="single" w:sz="8" w:space="0" w:color="000000" w:themeColor="text1"/>
              <w:left w:val="single" w:sz="4" w:space="0" w:color="auto"/>
              <w:bottom w:val="single" w:sz="4" w:space="0" w:color="auto"/>
              <w:right w:val="single" w:sz="4" w:space="0" w:color="auto"/>
            </w:tcBorders>
            <w:vAlign w:val="center"/>
            <w:hideMark/>
          </w:tcPr>
          <w:p w14:paraId="6C7CF16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8" w:space="0" w:color="000000" w:themeColor="text1"/>
              <w:left w:val="single" w:sz="4" w:space="0" w:color="auto"/>
              <w:bottom w:val="single" w:sz="4" w:space="0" w:color="auto"/>
              <w:right w:val="single" w:sz="4" w:space="0" w:color="auto"/>
            </w:tcBorders>
            <w:vAlign w:val="center"/>
            <w:hideMark/>
          </w:tcPr>
          <w:p w14:paraId="104644B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DEBE</w:t>
            </w:r>
          </w:p>
        </w:tc>
        <w:tc>
          <w:tcPr>
            <w:tcW w:w="1719" w:type="dxa"/>
            <w:tcBorders>
              <w:top w:val="single" w:sz="8" w:space="0" w:color="000000" w:themeColor="text1"/>
              <w:left w:val="single" w:sz="4" w:space="0" w:color="auto"/>
              <w:bottom w:val="single" w:sz="4" w:space="0" w:color="auto"/>
              <w:right w:val="single" w:sz="4" w:space="0" w:color="auto"/>
            </w:tcBorders>
            <w:shd w:val="clear" w:color="auto" w:fill="E2EFD9" w:themeFill="accent6" w:themeFillTint="33"/>
            <w:vAlign w:val="center"/>
            <w:hideMark/>
          </w:tcPr>
          <w:p w14:paraId="72C67518"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103,65</w:t>
            </w:r>
          </w:p>
        </w:tc>
        <w:tc>
          <w:tcPr>
            <w:tcW w:w="2018" w:type="dxa"/>
            <w:tcBorders>
              <w:top w:val="single" w:sz="8" w:space="0" w:color="000000" w:themeColor="text1"/>
              <w:left w:val="single" w:sz="4" w:space="0" w:color="auto"/>
              <w:bottom w:val="single" w:sz="4" w:space="0" w:color="auto"/>
              <w:right w:val="single" w:sz="8" w:space="0" w:color="000000" w:themeColor="text1"/>
            </w:tcBorders>
            <w:shd w:val="clear" w:color="auto" w:fill="E2EFD9" w:themeFill="accent6" w:themeFillTint="33"/>
            <w:vAlign w:val="center"/>
            <w:hideMark/>
          </w:tcPr>
          <w:p w14:paraId="42871367"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4BEB9F8D" w14:textId="77777777" w:rsidTr="382BAE64">
        <w:trPr>
          <w:trHeight w:val="1290"/>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493126A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lastRenderedPageBreak/>
              <w:t>OP.04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A5DB9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SS.04.01.02 Centro de Educación Básica Especial (CEBE) para niños, niñas, adolescentes, jóvenes y adultos en situación de discapacidad severa que requieren apoyos permanentes y especializados.</w:t>
            </w:r>
          </w:p>
        </w:tc>
        <w:tc>
          <w:tcPr>
            <w:tcW w:w="6272" w:type="dxa"/>
            <w:tcBorders>
              <w:top w:val="single" w:sz="4" w:space="0" w:color="auto"/>
              <w:left w:val="single" w:sz="4" w:space="0" w:color="auto"/>
              <w:bottom w:val="single" w:sz="4" w:space="0" w:color="auto"/>
              <w:right w:val="single" w:sz="4" w:space="0" w:color="auto"/>
            </w:tcBorders>
            <w:vAlign w:val="center"/>
            <w:hideMark/>
          </w:tcPr>
          <w:p w14:paraId="5EE53B4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severa de 3 hasta los 20 años que requieren apoyos permanentes y especializados que acceden a los Centros de Educación Básica Especial (CEBE).</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B1F87A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3A302D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DEBE</w:t>
            </w:r>
          </w:p>
        </w:tc>
        <w:tc>
          <w:tcPr>
            <w:tcW w:w="17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B15D75"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113,88</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E2EFD9" w:themeFill="accent6" w:themeFillTint="33"/>
            <w:vAlign w:val="center"/>
            <w:hideMark/>
          </w:tcPr>
          <w:p w14:paraId="125B1970"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463F2939" w14:textId="77777777" w:rsidTr="382BAE64">
        <w:trPr>
          <w:trHeight w:val="64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2954B11A"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11AF3D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SS.04.01.03 Servicio de Apoyo Educativo (SAE).</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20A085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instituciones y programas educativos que reciben los Servicios de Apoyo Educativo (SAE) externo.</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5EF3ED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64A5F0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DEBE, DIGESE</w:t>
            </w:r>
          </w:p>
        </w:tc>
        <w:tc>
          <w:tcPr>
            <w:tcW w:w="17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2B52E0"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95,84</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E2EFD9" w:themeFill="accent6" w:themeFillTint="33"/>
            <w:vAlign w:val="center"/>
            <w:hideMark/>
          </w:tcPr>
          <w:p w14:paraId="4F1726F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21F7E6C8" w14:textId="77777777" w:rsidTr="382BAE64">
        <w:trPr>
          <w:trHeight w:val="64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001D58D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0E5B72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SS.04.01.03 Servicio de Apoyo Educativo (SAE).</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7B0097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instituciones y programas educativos que implementan los Servicios de Apoyo Educativo (SAE) interno.</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7690313"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2A7B5F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DEBE, DIGESE</w:t>
            </w:r>
          </w:p>
        </w:tc>
        <w:tc>
          <w:tcPr>
            <w:tcW w:w="1719" w:type="dxa"/>
            <w:tcBorders>
              <w:top w:val="single" w:sz="4" w:space="0" w:color="auto"/>
              <w:left w:val="single" w:sz="4" w:space="0" w:color="auto"/>
              <w:bottom w:val="single" w:sz="4" w:space="0" w:color="auto"/>
              <w:right w:val="single" w:sz="4" w:space="0" w:color="auto"/>
            </w:tcBorders>
            <w:shd w:val="clear" w:color="auto" w:fill="B7B7B7"/>
            <w:vAlign w:val="center"/>
            <w:hideMark/>
          </w:tcPr>
          <w:p w14:paraId="56FC71D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B7B7B7"/>
            <w:vAlign w:val="center"/>
            <w:hideMark/>
          </w:tcPr>
          <w:p w14:paraId="2DA805E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6EB65A0D" w14:textId="77777777" w:rsidTr="382BAE64">
        <w:trPr>
          <w:trHeight w:val="1620"/>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3E5D5B6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E88429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SS.04.01.04 Formación a docentes y profesionales no docentes de instituciones públicas de educación básica bajo un enfoque inclusivo o de atención a la diversidad en materia de discapacidad.</w:t>
            </w:r>
          </w:p>
        </w:tc>
        <w:tc>
          <w:tcPr>
            <w:tcW w:w="6272" w:type="dxa"/>
            <w:tcBorders>
              <w:top w:val="single" w:sz="4" w:space="0" w:color="auto"/>
              <w:left w:val="single" w:sz="4" w:space="0" w:color="auto"/>
              <w:bottom w:val="single" w:sz="4" w:space="0" w:color="auto"/>
              <w:right w:val="single" w:sz="4" w:space="0" w:color="auto"/>
            </w:tcBorders>
            <w:vAlign w:val="center"/>
            <w:hideMark/>
          </w:tcPr>
          <w:p w14:paraId="6C6FF30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docentes de instituciones y programas educativos públicos de educación básica con estudiantes con discapacidad que participan de acciones formativas bajo un enfoque inclusivo o de atención a la diversidad en materia de discapacidad.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DCB084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109FA4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DFDS, DEBE</w:t>
            </w:r>
          </w:p>
        </w:tc>
        <w:tc>
          <w:tcPr>
            <w:tcW w:w="17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D3C8F1"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135,92</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E2EFD9" w:themeFill="accent6" w:themeFillTint="33"/>
            <w:vAlign w:val="center"/>
            <w:hideMark/>
          </w:tcPr>
          <w:p w14:paraId="45D09A25"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78E65F60" w14:textId="77777777" w:rsidTr="382BAE64">
        <w:trPr>
          <w:trHeight w:val="1620"/>
        </w:trPr>
        <w:tc>
          <w:tcPr>
            <w:tcW w:w="1277" w:type="dxa"/>
            <w:tcBorders>
              <w:top w:val="single" w:sz="4" w:space="0" w:color="auto"/>
              <w:left w:val="single" w:sz="8" w:space="0" w:color="000000" w:themeColor="text1"/>
              <w:bottom w:val="nil"/>
              <w:right w:val="single" w:sz="4" w:space="0" w:color="auto"/>
            </w:tcBorders>
            <w:vAlign w:val="center"/>
            <w:hideMark/>
          </w:tcPr>
          <w:p w14:paraId="64A9920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54" w:type="dxa"/>
            <w:tcBorders>
              <w:top w:val="single" w:sz="4" w:space="0" w:color="auto"/>
              <w:left w:val="single" w:sz="4" w:space="0" w:color="auto"/>
              <w:bottom w:val="nil"/>
              <w:right w:val="single" w:sz="4" w:space="0" w:color="auto"/>
            </w:tcBorders>
            <w:vAlign w:val="center"/>
            <w:hideMark/>
          </w:tcPr>
          <w:p w14:paraId="58548A6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SS.04.01.04 Formación a docentes y profesionales no docentes de instituciones públicas de educación básica bajo un enfoque inclusivo o de atención a la diversidad en materia de discapacidad.</w:t>
            </w:r>
          </w:p>
        </w:tc>
        <w:tc>
          <w:tcPr>
            <w:tcW w:w="6272" w:type="dxa"/>
            <w:tcBorders>
              <w:top w:val="single" w:sz="4" w:space="0" w:color="auto"/>
              <w:left w:val="single" w:sz="4" w:space="0" w:color="auto"/>
              <w:bottom w:val="nil"/>
              <w:right w:val="single" w:sz="4" w:space="0" w:color="auto"/>
            </w:tcBorders>
            <w:vAlign w:val="center"/>
            <w:hideMark/>
          </w:tcPr>
          <w:p w14:paraId="3E4FA76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otros agentes educativos de instituciones y programas educativos públicos de educación básica con estudiantes con discapacidad que participan de acciones formativas bajo un enfoque inclusivo o de atención a la diversidad en materia de discapacidad.</w:t>
            </w:r>
          </w:p>
        </w:tc>
        <w:tc>
          <w:tcPr>
            <w:tcW w:w="1895" w:type="dxa"/>
            <w:tcBorders>
              <w:top w:val="single" w:sz="4" w:space="0" w:color="auto"/>
              <w:left w:val="single" w:sz="4" w:space="0" w:color="auto"/>
              <w:bottom w:val="nil"/>
              <w:right w:val="single" w:sz="4" w:space="0" w:color="auto"/>
            </w:tcBorders>
            <w:vAlign w:val="center"/>
            <w:hideMark/>
          </w:tcPr>
          <w:p w14:paraId="10D5130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nil"/>
              <w:right w:val="single" w:sz="4" w:space="0" w:color="auto"/>
            </w:tcBorders>
            <w:vAlign w:val="center"/>
            <w:hideMark/>
          </w:tcPr>
          <w:p w14:paraId="59479E6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DFDS, DEBE</w:t>
            </w:r>
          </w:p>
        </w:tc>
        <w:tc>
          <w:tcPr>
            <w:tcW w:w="1719" w:type="dxa"/>
            <w:tcBorders>
              <w:top w:val="single" w:sz="4" w:space="0" w:color="auto"/>
              <w:left w:val="single" w:sz="4" w:space="0" w:color="auto"/>
              <w:bottom w:val="nil"/>
              <w:right w:val="single" w:sz="4" w:space="0" w:color="auto"/>
            </w:tcBorders>
            <w:shd w:val="clear" w:color="auto" w:fill="FFD966" w:themeFill="accent4" w:themeFillTint="99"/>
            <w:vAlign w:val="center"/>
            <w:hideMark/>
          </w:tcPr>
          <w:p w14:paraId="2B94AB5D"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85,16</w:t>
            </w:r>
          </w:p>
        </w:tc>
        <w:tc>
          <w:tcPr>
            <w:tcW w:w="2018" w:type="dxa"/>
            <w:tcBorders>
              <w:top w:val="single" w:sz="4" w:space="0" w:color="auto"/>
              <w:left w:val="single" w:sz="4" w:space="0" w:color="auto"/>
              <w:bottom w:val="nil"/>
              <w:right w:val="single" w:sz="8" w:space="0" w:color="000000" w:themeColor="text1"/>
            </w:tcBorders>
            <w:shd w:val="clear" w:color="auto" w:fill="FFD966" w:themeFill="accent4" w:themeFillTint="99"/>
            <w:vAlign w:val="center"/>
            <w:hideMark/>
          </w:tcPr>
          <w:p w14:paraId="017ECF61"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Medio</w:t>
            </w:r>
          </w:p>
        </w:tc>
      </w:tr>
      <w:tr w:rsidR="00997A6C" w:rsidRPr="00997A6C" w14:paraId="30385660" w14:textId="77777777" w:rsidTr="382BAE64">
        <w:trPr>
          <w:trHeight w:val="975"/>
        </w:trPr>
        <w:tc>
          <w:tcPr>
            <w:tcW w:w="127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8E5ED5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OP.05</w:t>
            </w:r>
          </w:p>
        </w:tc>
        <w:tc>
          <w:tcPr>
            <w:tcW w:w="5954" w:type="dxa"/>
            <w:tcBorders>
              <w:top w:val="single" w:sz="8" w:space="0" w:color="000000" w:themeColor="text1"/>
              <w:left w:val="single" w:sz="4" w:space="0" w:color="auto"/>
              <w:bottom w:val="single" w:sz="4" w:space="0" w:color="auto"/>
              <w:right w:val="single" w:sz="4" w:space="0" w:color="auto"/>
            </w:tcBorders>
            <w:vAlign w:val="center"/>
            <w:hideMark/>
          </w:tcPr>
          <w:p w14:paraId="67CF3DE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SS.05.01.01 Atención integral en los Centros de Emergencia Mujer a las personas con discapacidad afectadas por hechos de violencia.</w:t>
            </w:r>
          </w:p>
        </w:tc>
        <w:tc>
          <w:tcPr>
            <w:tcW w:w="6272" w:type="dxa"/>
            <w:tcBorders>
              <w:top w:val="single" w:sz="8" w:space="0" w:color="000000" w:themeColor="text1"/>
              <w:left w:val="single" w:sz="4" w:space="0" w:color="auto"/>
              <w:bottom w:val="single" w:sz="4" w:space="0" w:color="auto"/>
              <w:right w:val="single" w:sz="4" w:space="0" w:color="auto"/>
            </w:tcBorders>
            <w:vAlign w:val="center"/>
            <w:hideMark/>
          </w:tcPr>
          <w:p w14:paraId="1487C20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casos de personas con discapacidad que retornan al CEM por un nuevo hecho de violencia.</w:t>
            </w:r>
          </w:p>
        </w:tc>
        <w:tc>
          <w:tcPr>
            <w:tcW w:w="1895" w:type="dxa"/>
            <w:tcBorders>
              <w:top w:val="single" w:sz="8" w:space="0" w:color="000000" w:themeColor="text1"/>
              <w:left w:val="single" w:sz="4" w:space="0" w:color="auto"/>
              <w:bottom w:val="single" w:sz="4" w:space="0" w:color="auto"/>
              <w:right w:val="single" w:sz="4" w:space="0" w:color="auto"/>
            </w:tcBorders>
            <w:vAlign w:val="center"/>
            <w:hideMark/>
          </w:tcPr>
          <w:p w14:paraId="372C70D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8" w:space="0" w:color="000000" w:themeColor="text1"/>
              <w:left w:val="single" w:sz="4" w:space="0" w:color="auto"/>
              <w:bottom w:val="single" w:sz="4" w:space="0" w:color="auto"/>
              <w:right w:val="single" w:sz="4" w:space="0" w:color="auto"/>
            </w:tcBorders>
            <w:vAlign w:val="center"/>
            <w:hideMark/>
          </w:tcPr>
          <w:p w14:paraId="3EF10B0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AURORA / UPPM</w:t>
            </w:r>
          </w:p>
        </w:tc>
        <w:tc>
          <w:tcPr>
            <w:tcW w:w="1719" w:type="dxa"/>
            <w:tcBorders>
              <w:top w:val="single" w:sz="8" w:space="0" w:color="000000" w:themeColor="text1"/>
              <w:left w:val="single" w:sz="4" w:space="0" w:color="auto"/>
              <w:bottom w:val="single" w:sz="4" w:space="0" w:color="auto"/>
              <w:right w:val="single" w:sz="4" w:space="0" w:color="auto"/>
            </w:tcBorders>
            <w:shd w:val="clear" w:color="auto" w:fill="FFD966" w:themeFill="accent4" w:themeFillTint="99"/>
            <w:vAlign w:val="center"/>
            <w:hideMark/>
          </w:tcPr>
          <w:p w14:paraId="40418E45"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80,42</w:t>
            </w:r>
          </w:p>
        </w:tc>
        <w:tc>
          <w:tcPr>
            <w:tcW w:w="2018" w:type="dxa"/>
            <w:tcBorders>
              <w:top w:val="single" w:sz="8" w:space="0" w:color="000000" w:themeColor="text1"/>
              <w:left w:val="single" w:sz="4" w:space="0" w:color="auto"/>
              <w:bottom w:val="single" w:sz="4" w:space="0" w:color="auto"/>
              <w:right w:val="single" w:sz="8" w:space="0" w:color="000000" w:themeColor="text1"/>
            </w:tcBorders>
            <w:shd w:val="clear" w:color="auto" w:fill="FFD966" w:themeFill="accent4" w:themeFillTint="99"/>
            <w:vAlign w:val="center"/>
            <w:hideMark/>
          </w:tcPr>
          <w:p w14:paraId="2DFBCEC6"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Medio</w:t>
            </w:r>
          </w:p>
        </w:tc>
      </w:tr>
      <w:tr w:rsidR="00997A6C" w:rsidRPr="00997A6C" w14:paraId="7FAD54C7" w14:textId="77777777" w:rsidTr="382BAE64">
        <w:trPr>
          <w:trHeight w:val="645"/>
        </w:trPr>
        <w:tc>
          <w:tcPr>
            <w:tcW w:w="1277" w:type="dxa"/>
            <w:tcBorders>
              <w:top w:val="single" w:sz="4" w:space="0" w:color="auto"/>
              <w:left w:val="single" w:sz="8" w:space="0" w:color="000000" w:themeColor="text1"/>
              <w:bottom w:val="nil"/>
              <w:right w:val="single" w:sz="4" w:space="0" w:color="auto"/>
            </w:tcBorders>
            <w:vAlign w:val="center"/>
            <w:hideMark/>
          </w:tcPr>
          <w:p w14:paraId="7C566F8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OP.05</w:t>
            </w:r>
          </w:p>
        </w:tc>
        <w:tc>
          <w:tcPr>
            <w:tcW w:w="5954" w:type="dxa"/>
            <w:tcBorders>
              <w:top w:val="single" w:sz="4" w:space="0" w:color="auto"/>
              <w:left w:val="single" w:sz="4" w:space="0" w:color="auto"/>
              <w:bottom w:val="nil"/>
              <w:right w:val="single" w:sz="4" w:space="0" w:color="auto"/>
            </w:tcBorders>
            <w:vAlign w:val="center"/>
            <w:hideMark/>
          </w:tcPr>
          <w:p w14:paraId="1B02436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SS.05.03.01 Defensa Pública accesible para personas con discapacidad.</w:t>
            </w:r>
          </w:p>
        </w:tc>
        <w:tc>
          <w:tcPr>
            <w:tcW w:w="6272" w:type="dxa"/>
            <w:tcBorders>
              <w:top w:val="single" w:sz="4" w:space="0" w:color="auto"/>
              <w:left w:val="single" w:sz="4" w:space="0" w:color="auto"/>
              <w:bottom w:val="nil"/>
              <w:right w:val="single" w:sz="4" w:space="0" w:color="auto"/>
            </w:tcBorders>
            <w:vAlign w:val="center"/>
            <w:hideMark/>
          </w:tcPr>
          <w:p w14:paraId="40E15FE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 las personas con discapacidad que acceden al patrocinio legal que brindan los servicios de Defensa Pública.</w:t>
            </w:r>
          </w:p>
        </w:tc>
        <w:tc>
          <w:tcPr>
            <w:tcW w:w="1895" w:type="dxa"/>
            <w:tcBorders>
              <w:top w:val="single" w:sz="4" w:space="0" w:color="auto"/>
              <w:left w:val="single" w:sz="4" w:space="0" w:color="auto"/>
              <w:bottom w:val="nil"/>
              <w:right w:val="single" w:sz="4" w:space="0" w:color="auto"/>
            </w:tcBorders>
            <w:vAlign w:val="center"/>
            <w:hideMark/>
          </w:tcPr>
          <w:p w14:paraId="2129CAD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nil"/>
              <w:right w:val="single" w:sz="4" w:space="0" w:color="auto"/>
            </w:tcBorders>
            <w:vAlign w:val="center"/>
            <w:hideMark/>
          </w:tcPr>
          <w:p w14:paraId="5B572F0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MINJUSDH / DGDPAJ</w:t>
            </w:r>
          </w:p>
        </w:tc>
        <w:tc>
          <w:tcPr>
            <w:tcW w:w="1719" w:type="dxa"/>
            <w:tcBorders>
              <w:top w:val="single" w:sz="4" w:space="0" w:color="auto"/>
              <w:left w:val="single" w:sz="4" w:space="0" w:color="auto"/>
              <w:bottom w:val="nil"/>
              <w:right w:val="single" w:sz="4" w:space="0" w:color="auto"/>
            </w:tcBorders>
            <w:shd w:val="clear" w:color="auto" w:fill="00B050"/>
            <w:vAlign w:val="center"/>
            <w:hideMark/>
          </w:tcPr>
          <w:p w14:paraId="3AB35391"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986,67</w:t>
            </w:r>
          </w:p>
        </w:tc>
        <w:tc>
          <w:tcPr>
            <w:tcW w:w="2018" w:type="dxa"/>
            <w:tcBorders>
              <w:top w:val="single" w:sz="4" w:space="0" w:color="auto"/>
              <w:left w:val="single" w:sz="4" w:space="0" w:color="auto"/>
              <w:bottom w:val="nil"/>
              <w:right w:val="single" w:sz="8" w:space="0" w:color="000000" w:themeColor="text1"/>
            </w:tcBorders>
            <w:shd w:val="clear" w:color="auto" w:fill="00B050"/>
            <w:vAlign w:val="center"/>
            <w:hideMark/>
          </w:tcPr>
          <w:p w14:paraId="0C99B47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0290EF99" w14:textId="77777777" w:rsidTr="382BAE64">
        <w:trPr>
          <w:trHeight w:val="975"/>
        </w:trPr>
        <w:tc>
          <w:tcPr>
            <w:tcW w:w="127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79A59C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8" w:space="0" w:color="000000" w:themeColor="text1"/>
              <w:left w:val="single" w:sz="4" w:space="0" w:color="auto"/>
              <w:bottom w:val="single" w:sz="4" w:space="0" w:color="auto"/>
              <w:right w:val="single" w:sz="4" w:space="0" w:color="auto"/>
            </w:tcBorders>
            <w:vAlign w:val="center"/>
            <w:hideMark/>
          </w:tcPr>
          <w:p w14:paraId="3773923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SS.06.01.02 Capacitación para la adecuación de los contenidos y servicios digitales con criterios de accesibilidad para el uso de las personas con discapacidad.</w:t>
            </w:r>
          </w:p>
        </w:tc>
        <w:tc>
          <w:tcPr>
            <w:tcW w:w="6272" w:type="dxa"/>
            <w:tcBorders>
              <w:top w:val="single" w:sz="8" w:space="0" w:color="000000" w:themeColor="text1"/>
              <w:left w:val="single" w:sz="4" w:space="0" w:color="auto"/>
              <w:bottom w:val="single" w:sz="4" w:space="0" w:color="auto"/>
              <w:right w:val="single" w:sz="4" w:space="0" w:color="auto"/>
            </w:tcBorders>
            <w:vAlign w:val="center"/>
            <w:hideMark/>
          </w:tcPr>
          <w:p w14:paraId="67BC4CA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las entidades capacitadas que incorporan criterios de accesibilidad en sus portales web.</w:t>
            </w:r>
          </w:p>
        </w:tc>
        <w:tc>
          <w:tcPr>
            <w:tcW w:w="1895" w:type="dxa"/>
            <w:tcBorders>
              <w:top w:val="single" w:sz="8" w:space="0" w:color="000000" w:themeColor="text1"/>
              <w:left w:val="single" w:sz="4" w:space="0" w:color="auto"/>
              <w:bottom w:val="single" w:sz="4" w:space="0" w:color="auto"/>
              <w:right w:val="single" w:sz="4" w:space="0" w:color="auto"/>
            </w:tcBorders>
            <w:vAlign w:val="center"/>
            <w:hideMark/>
          </w:tcPr>
          <w:p w14:paraId="3DD556E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8" w:space="0" w:color="000000" w:themeColor="text1"/>
              <w:left w:val="single" w:sz="4" w:space="0" w:color="auto"/>
              <w:bottom w:val="single" w:sz="4" w:space="0" w:color="auto"/>
              <w:right w:val="single" w:sz="4" w:space="0" w:color="auto"/>
            </w:tcBorders>
            <w:vAlign w:val="center"/>
            <w:hideMark/>
          </w:tcPr>
          <w:p w14:paraId="3C7359D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 xml:space="preserve">CONADIS / DFS </w:t>
            </w:r>
          </w:p>
        </w:tc>
        <w:tc>
          <w:tcPr>
            <w:tcW w:w="1719" w:type="dxa"/>
            <w:tcBorders>
              <w:top w:val="single" w:sz="8" w:space="0" w:color="000000" w:themeColor="text1"/>
              <w:left w:val="single" w:sz="4" w:space="0" w:color="auto"/>
              <w:bottom w:val="single" w:sz="4" w:space="0" w:color="auto"/>
              <w:right w:val="single" w:sz="4" w:space="0" w:color="auto"/>
            </w:tcBorders>
            <w:shd w:val="clear" w:color="auto" w:fill="E2EFD9" w:themeFill="accent6" w:themeFillTint="33"/>
            <w:vAlign w:val="center"/>
            <w:hideMark/>
          </w:tcPr>
          <w:p w14:paraId="3049A3D5"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108,2</w:t>
            </w:r>
          </w:p>
        </w:tc>
        <w:tc>
          <w:tcPr>
            <w:tcW w:w="2018" w:type="dxa"/>
            <w:tcBorders>
              <w:top w:val="single" w:sz="8" w:space="0" w:color="000000" w:themeColor="text1"/>
              <w:left w:val="single" w:sz="4" w:space="0" w:color="auto"/>
              <w:bottom w:val="single" w:sz="4" w:space="0" w:color="auto"/>
              <w:right w:val="single" w:sz="8" w:space="0" w:color="000000" w:themeColor="text1"/>
            </w:tcBorders>
            <w:shd w:val="clear" w:color="auto" w:fill="E2EFD9" w:themeFill="accent6" w:themeFillTint="33"/>
            <w:vAlign w:val="center"/>
            <w:hideMark/>
          </w:tcPr>
          <w:p w14:paraId="141EF45A"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7D8837FD"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0D447E5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AF036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SS.06.02.01 Fortalecimiento de capacidades integrales en materia de infraestructura y equipamiento urbano accesible a Gobiernos Regionales y Locales.</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02281A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Gobiernos Regionales y Locales ubicados en las ciudades intermedias, mayores y de la Metrópoli Nacional cuyas sedes principales se adecúan a criterios de accesibilidad.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D53FF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E04E4A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MVCS / DGADT</w:t>
            </w:r>
          </w:p>
        </w:tc>
        <w:tc>
          <w:tcPr>
            <w:tcW w:w="1719" w:type="dxa"/>
            <w:tcBorders>
              <w:top w:val="single" w:sz="4" w:space="0" w:color="auto"/>
              <w:left w:val="single" w:sz="4" w:space="0" w:color="auto"/>
              <w:bottom w:val="single" w:sz="4" w:space="0" w:color="auto"/>
              <w:right w:val="single" w:sz="4" w:space="0" w:color="auto"/>
            </w:tcBorders>
            <w:shd w:val="clear" w:color="auto" w:fill="FFB7B7"/>
            <w:vAlign w:val="center"/>
            <w:hideMark/>
          </w:tcPr>
          <w:p w14:paraId="0CC5AA80"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32,4</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FFB7B7"/>
            <w:vAlign w:val="center"/>
            <w:hideMark/>
          </w:tcPr>
          <w:p w14:paraId="162AA853"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55189645"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6DD8DBD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375EB52"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SS.06.03.01 Aseguramiento de las condiciones de accesibilidad para las personas con discapacidad en las sedes de justicia.</w:t>
            </w:r>
          </w:p>
        </w:tc>
        <w:tc>
          <w:tcPr>
            <w:tcW w:w="6272" w:type="dxa"/>
            <w:tcBorders>
              <w:top w:val="single" w:sz="4" w:space="0" w:color="auto"/>
              <w:left w:val="single" w:sz="4" w:space="0" w:color="auto"/>
              <w:bottom w:val="single" w:sz="4" w:space="0" w:color="auto"/>
              <w:right w:val="single" w:sz="4" w:space="0" w:color="auto"/>
            </w:tcBorders>
            <w:vAlign w:val="center"/>
            <w:hideMark/>
          </w:tcPr>
          <w:p w14:paraId="4DD16F25"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sedes de justicia con condiciones de accesibilidad en el servicio de justicia para la participación de personas con discapacidad.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6A1CDC8"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4" w:space="0" w:color="auto"/>
              <w:left w:val="single" w:sz="4" w:space="0" w:color="auto"/>
              <w:bottom w:val="single" w:sz="4" w:space="0" w:color="auto"/>
              <w:right w:val="single" w:sz="4" w:space="0" w:color="auto"/>
            </w:tcBorders>
            <w:vAlign w:val="center"/>
            <w:hideMark/>
          </w:tcPr>
          <w:p w14:paraId="38606EB6" w14:textId="2721DFB6"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CONADIS / PJ, MPFN</w:t>
            </w:r>
          </w:p>
        </w:tc>
        <w:tc>
          <w:tcPr>
            <w:tcW w:w="1719" w:type="dxa"/>
            <w:tcBorders>
              <w:top w:val="single" w:sz="4" w:space="0" w:color="auto"/>
              <w:left w:val="single" w:sz="4" w:space="0" w:color="auto"/>
              <w:bottom w:val="single" w:sz="4" w:space="0" w:color="auto"/>
              <w:right w:val="single" w:sz="4" w:space="0" w:color="auto"/>
            </w:tcBorders>
            <w:shd w:val="clear" w:color="auto" w:fill="FFB7B7"/>
            <w:vAlign w:val="center"/>
            <w:hideMark/>
          </w:tcPr>
          <w:p w14:paraId="66841C19"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38,4</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FFB7B7"/>
            <w:vAlign w:val="center"/>
            <w:hideMark/>
          </w:tcPr>
          <w:p w14:paraId="7536DF11"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4FA20AC0"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2B49C21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7A7AAD8"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SS.06.03.02 Aseguramiento de las condiciones de accesibilidad para las personas con discapacidad en las sedes de atención de denuncias.</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6520D0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sedes de atención de denuncias del MININTER y PNP con condiciones de accesibilidad para personas con discapacidad.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4CB1A0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EB2D09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MININTER / DGSD</w:t>
            </w:r>
          </w:p>
        </w:tc>
        <w:tc>
          <w:tcPr>
            <w:tcW w:w="17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F829D6"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120,07</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E2EFD9" w:themeFill="accent6" w:themeFillTint="33"/>
            <w:vAlign w:val="center"/>
            <w:hideMark/>
          </w:tcPr>
          <w:p w14:paraId="1769C472"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52B1406A" w14:textId="77777777" w:rsidTr="382BAE64">
        <w:trPr>
          <w:trHeight w:val="97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1683509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lastRenderedPageBreak/>
              <w:t>OP.06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6B6F5A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SS.06.05.01 Promoción de la masificación de actividades físicas y deportivas para el desarrollo de las personas con discapacidad.</w:t>
            </w:r>
          </w:p>
        </w:tc>
        <w:tc>
          <w:tcPr>
            <w:tcW w:w="6272" w:type="dxa"/>
            <w:tcBorders>
              <w:top w:val="single" w:sz="4" w:space="0" w:color="auto"/>
              <w:left w:val="single" w:sz="4" w:space="0" w:color="auto"/>
              <w:bottom w:val="single" w:sz="4" w:space="0" w:color="auto"/>
              <w:right w:val="single" w:sz="4" w:space="0" w:color="auto"/>
            </w:tcBorders>
            <w:vAlign w:val="center"/>
            <w:hideMark/>
          </w:tcPr>
          <w:p w14:paraId="73FB419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programas de capacitación, recreación y promoción del deporte del IPD con condiciones de accesibilidad.</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90F241B"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4E8DDC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IPD / DNRPD, DNCTD</w:t>
            </w:r>
          </w:p>
        </w:tc>
        <w:tc>
          <w:tcPr>
            <w:tcW w:w="1719" w:type="dxa"/>
            <w:tcBorders>
              <w:top w:val="single" w:sz="4" w:space="0" w:color="auto"/>
              <w:left w:val="single" w:sz="4" w:space="0" w:color="auto"/>
              <w:bottom w:val="single" w:sz="4" w:space="0" w:color="auto"/>
              <w:right w:val="single" w:sz="4" w:space="0" w:color="auto"/>
            </w:tcBorders>
            <w:shd w:val="clear" w:color="auto" w:fill="B7B7B7"/>
            <w:vAlign w:val="center"/>
            <w:hideMark/>
          </w:tcPr>
          <w:p w14:paraId="1490D717"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B7B7B7"/>
            <w:vAlign w:val="center"/>
            <w:hideMark/>
          </w:tcPr>
          <w:p w14:paraId="13983EE3"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68553621" w14:textId="77777777" w:rsidTr="382BAE64">
        <w:trPr>
          <w:trHeight w:val="645"/>
        </w:trPr>
        <w:tc>
          <w:tcPr>
            <w:tcW w:w="1277" w:type="dxa"/>
            <w:tcBorders>
              <w:top w:val="single" w:sz="4" w:space="0" w:color="auto"/>
              <w:left w:val="single" w:sz="8" w:space="0" w:color="000000" w:themeColor="text1"/>
              <w:bottom w:val="single" w:sz="4" w:space="0" w:color="auto"/>
              <w:right w:val="single" w:sz="4" w:space="0" w:color="auto"/>
            </w:tcBorders>
            <w:vAlign w:val="center"/>
            <w:hideMark/>
          </w:tcPr>
          <w:p w14:paraId="7500F3F4"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09BC27D"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SS.06.05.02 Desarrollo del deporte de alto rendimiento en las personas con discapacidad.</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281102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deportistas con discapacidad que participan en eventos deportivos a nivel internacional.</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C555A5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178BCD1" w14:textId="645BD3C8"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IPD / DNDA</w:t>
            </w:r>
          </w:p>
        </w:tc>
        <w:tc>
          <w:tcPr>
            <w:tcW w:w="17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F04A48"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105,2</w:t>
            </w:r>
          </w:p>
        </w:tc>
        <w:tc>
          <w:tcPr>
            <w:tcW w:w="2018" w:type="dxa"/>
            <w:tcBorders>
              <w:top w:val="single" w:sz="4" w:space="0" w:color="auto"/>
              <w:left w:val="single" w:sz="4" w:space="0" w:color="auto"/>
              <w:bottom w:val="single" w:sz="4" w:space="0" w:color="auto"/>
              <w:right w:val="single" w:sz="8" w:space="0" w:color="000000" w:themeColor="text1"/>
            </w:tcBorders>
            <w:shd w:val="clear" w:color="auto" w:fill="E2EFD9" w:themeFill="accent6" w:themeFillTint="33"/>
            <w:vAlign w:val="center"/>
            <w:hideMark/>
          </w:tcPr>
          <w:p w14:paraId="205E9A61"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w:t>
            </w:r>
          </w:p>
        </w:tc>
      </w:tr>
      <w:tr w:rsidR="00997A6C" w:rsidRPr="00997A6C" w14:paraId="2BD9D564" w14:textId="77777777" w:rsidTr="382BAE64">
        <w:trPr>
          <w:trHeight w:val="1290"/>
        </w:trPr>
        <w:tc>
          <w:tcPr>
            <w:tcW w:w="1277" w:type="dxa"/>
            <w:tcBorders>
              <w:top w:val="single" w:sz="4" w:space="0" w:color="auto"/>
              <w:left w:val="single" w:sz="8" w:space="0" w:color="000000" w:themeColor="text1"/>
              <w:bottom w:val="nil"/>
              <w:right w:val="single" w:sz="4" w:space="0" w:color="auto"/>
            </w:tcBorders>
            <w:vAlign w:val="center"/>
            <w:hideMark/>
          </w:tcPr>
          <w:p w14:paraId="280A875A"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54" w:type="dxa"/>
            <w:tcBorders>
              <w:top w:val="single" w:sz="4" w:space="0" w:color="auto"/>
              <w:left w:val="single" w:sz="4" w:space="0" w:color="auto"/>
              <w:bottom w:val="nil"/>
              <w:right w:val="single" w:sz="4" w:space="0" w:color="auto"/>
            </w:tcBorders>
            <w:vAlign w:val="center"/>
            <w:hideMark/>
          </w:tcPr>
          <w:p w14:paraId="36F748B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SS.06.05.03 Capacitación a organismos públicos y privados vinculados con la prestación del servicio turístico para fomentar servicios turísticos accesibles para personas con discapacidad.</w:t>
            </w:r>
          </w:p>
        </w:tc>
        <w:tc>
          <w:tcPr>
            <w:tcW w:w="6272" w:type="dxa"/>
            <w:tcBorders>
              <w:top w:val="single" w:sz="4" w:space="0" w:color="auto"/>
              <w:left w:val="single" w:sz="4" w:space="0" w:color="auto"/>
              <w:bottom w:val="nil"/>
              <w:right w:val="single" w:sz="4" w:space="0" w:color="auto"/>
            </w:tcBorders>
            <w:vAlign w:val="center"/>
            <w:hideMark/>
          </w:tcPr>
          <w:p w14:paraId="47AE2140"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 organismos públicos y privados vinculados con la prestación del servicio turístico que recibieron capacitación para la provisión de servicios turísticos accesibles para personas con discapacidad.</w:t>
            </w:r>
          </w:p>
        </w:tc>
        <w:tc>
          <w:tcPr>
            <w:tcW w:w="1895" w:type="dxa"/>
            <w:tcBorders>
              <w:top w:val="single" w:sz="4" w:space="0" w:color="auto"/>
              <w:left w:val="single" w:sz="4" w:space="0" w:color="auto"/>
              <w:bottom w:val="nil"/>
              <w:right w:val="single" w:sz="4" w:space="0" w:color="auto"/>
            </w:tcBorders>
            <w:vAlign w:val="center"/>
            <w:hideMark/>
          </w:tcPr>
          <w:p w14:paraId="7E3E5CA1"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4" w:space="0" w:color="auto"/>
              <w:left w:val="single" w:sz="4" w:space="0" w:color="auto"/>
              <w:bottom w:val="nil"/>
              <w:right w:val="single" w:sz="4" w:space="0" w:color="auto"/>
            </w:tcBorders>
            <w:vAlign w:val="center"/>
            <w:hideMark/>
          </w:tcPr>
          <w:p w14:paraId="39747829"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MINCETUR / DIOT</w:t>
            </w:r>
          </w:p>
        </w:tc>
        <w:tc>
          <w:tcPr>
            <w:tcW w:w="1719" w:type="dxa"/>
            <w:tcBorders>
              <w:top w:val="single" w:sz="4" w:space="0" w:color="auto"/>
              <w:left w:val="single" w:sz="4" w:space="0" w:color="auto"/>
              <w:bottom w:val="nil"/>
              <w:right w:val="single" w:sz="4" w:space="0" w:color="auto"/>
            </w:tcBorders>
            <w:shd w:val="clear" w:color="auto" w:fill="00B050"/>
            <w:vAlign w:val="center"/>
            <w:hideMark/>
          </w:tcPr>
          <w:p w14:paraId="4432977C"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812,8</w:t>
            </w:r>
          </w:p>
        </w:tc>
        <w:tc>
          <w:tcPr>
            <w:tcW w:w="2018" w:type="dxa"/>
            <w:tcBorders>
              <w:top w:val="single" w:sz="4" w:space="0" w:color="auto"/>
              <w:left w:val="single" w:sz="4" w:space="0" w:color="auto"/>
              <w:bottom w:val="nil"/>
              <w:right w:val="single" w:sz="8" w:space="0" w:color="000000" w:themeColor="text1"/>
            </w:tcBorders>
            <w:shd w:val="clear" w:color="auto" w:fill="00B050"/>
            <w:vAlign w:val="center"/>
            <w:hideMark/>
          </w:tcPr>
          <w:p w14:paraId="63EA3AAC"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461BEBE1" w14:textId="77777777" w:rsidTr="382BAE64">
        <w:trPr>
          <w:trHeight w:val="975"/>
        </w:trPr>
        <w:tc>
          <w:tcPr>
            <w:tcW w:w="1277" w:type="dxa"/>
            <w:tcBorders>
              <w:top w:val="single" w:sz="8" w:space="0" w:color="000000" w:themeColor="text1"/>
              <w:left w:val="single" w:sz="8" w:space="0" w:color="000000" w:themeColor="text1"/>
              <w:bottom w:val="single" w:sz="8" w:space="0" w:color="000000" w:themeColor="text1"/>
              <w:right w:val="single" w:sz="4" w:space="0" w:color="auto"/>
            </w:tcBorders>
            <w:vAlign w:val="center"/>
            <w:hideMark/>
          </w:tcPr>
          <w:p w14:paraId="5EDC2F4C"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OP.07</w:t>
            </w:r>
          </w:p>
        </w:tc>
        <w:tc>
          <w:tcPr>
            <w:tcW w:w="5954" w:type="dxa"/>
            <w:tcBorders>
              <w:top w:val="single" w:sz="8" w:space="0" w:color="000000" w:themeColor="text1"/>
              <w:left w:val="single" w:sz="4" w:space="0" w:color="auto"/>
              <w:bottom w:val="single" w:sz="8" w:space="0" w:color="000000" w:themeColor="text1"/>
              <w:right w:val="single" w:sz="4" w:space="0" w:color="auto"/>
            </w:tcBorders>
            <w:vAlign w:val="center"/>
            <w:hideMark/>
          </w:tcPr>
          <w:p w14:paraId="400F6BDF"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SS.07.01.01 Fortalecimiento de competencias para la incorporación de la perspectiva de discapacidad en las entidades públicas.</w:t>
            </w:r>
          </w:p>
        </w:tc>
        <w:tc>
          <w:tcPr>
            <w:tcW w:w="6272" w:type="dxa"/>
            <w:tcBorders>
              <w:top w:val="single" w:sz="8" w:space="0" w:color="000000" w:themeColor="text1"/>
              <w:left w:val="single" w:sz="4" w:space="0" w:color="auto"/>
              <w:bottom w:val="single" w:sz="8" w:space="0" w:color="000000" w:themeColor="text1"/>
              <w:right w:val="single" w:sz="4" w:space="0" w:color="auto"/>
            </w:tcBorders>
            <w:vAlign w:val="center"/>
            <w:hideMark/>
          </w:tcPr>
          <w:p w14:paraId="2AAA2E1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entidades públicas cuyas áreas focalizadas han sido capacitadas en materia de incorporación de la perspectiva de discapacidad.</w:t>
            </w:r>
          </w:p>
        </w:tc>
        <w:tc>
          <w:tcPr>
            <w:tcW w:w="1895" w:type="dxa"/>
            <w:tcBorders>
              <w:top w:val="single" w:sz="8" w:space="0" w:color="000000" w:themeColor="text1"/>
              <w:left w:val="single" w:sz="4" w:space="0" w:color="auto"/>
              <w:bottom w:val="single" w:sz="8" w:space="0" w:color="000000" w:themeColor="text1"/>
              <w:right w:val="single" w:sz="4" w:space="0" w:color="auto"/>
            </w:tcBorders>
            <w:vAlign w:val="center"/>
            <w:hideMark/>
          </w:tcPr>
          <w:p w14:paraId="5DB80226"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785" w:type="dxa"/>
            <w:tcBorders>
              <w:top w:val="single" w:sz="8" w:space="0" w:color="000000" w:themeColor="text1"/>
              <w:left w:val="single" w:sz="4" w:space="0" w:color="auto"/>
              <w:bottom w:val="single" w:sz="8" w:space="0" w:color="000000" w:themeColor="text1"/>
              <w:right w:val="single" w:sz="4" w:space="0" w:color="auto"/>
            </w:tcBorders>
            <w:vAlign w:val="center"/>
            <w:hideMark/>
          </w:tcPr>
          <w:p w14:paraId="7737500E" w14:textId="77777777" w:rsidR="00885D42" w:rsidRPr="00997A6C" w:rsidRDefault="00885D42" w:rsidP="00885D42">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SERVIR / ENAP</w:t>
            </w:r>
          </w:p>
        </w:tc>
        <w:tc>
          <w:tcPr>
            <w:tcW w:w="1719" w:type="dxa"/>
            <w:tcBorders>
              <w:top w:val="single" w:sz="8" w:space="0" w:color="000000" w:themeColor="text1"/>
              <w:left w:val="single" w:sz="4" w:space="0" w:color="auto"/>
              <w:bottom w:val="single" w:sz="8" w:space="0" w:color="000000" w:themeColor="text1"/>
              <w:right w:val="single" w:sz="4" w:space="0" w:color="auto"/>
            </w:tcBorders>
            <w:shd w:val="clear" w:color="auto" w:fill="FFB7B7"/>
            <w:vAlign w:val="center"/>
            <w:hideMark/>
          </w:tcPr>
          <w:p w14:paraId="20072AA4"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2018"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B7B7"/>
            <w:vAlign w:val="center"/>
            <w:hideMark/>
          </w:tcPr>
          <w:p w14:paraId="4DFB8B4D" w14:textId="77777777" w:rsidR="00885D42" w:rsidRPr="00997A6C" w:rsidRDefault="00885D42" w:rsidP="00885D42">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bl>
    <w:p w14:paraId="6359BDE9" w14:textId="77777777" w:rsidR="00195291" w:rsidRDefault="00195291" w:rsidP="00195291"/>
    <w:p w14:paraId="59D78577" w14:textId="77777777" w:rsidR="00195291" w:rsidRDefault="00195291" w:rsidP="00195291"/>
    <w:p w14:paraId="5C926ECF" w14:textId="77777777" w:rsidR="00195291" w:rsidRDefault="00195291" w:rsidP="00195291"/>
    <w:p w14:paraId="50F26E9A" w14:textId="77777777" w:rsidR="00195291" w:rsidRDefault="00195291" w:rsidP="00195291"/>
    <w:p w14:paraId="66AB195D" w14:textId="77777777" w:rsidR="00195291" w:rsidRDefault="00195291" w:rsidP="00195291"/>
    <w:p w14:paraId="0DE658D2" w14:textId="77777777" w:rsidR="00195291" w:rsidRDefault="00195291" w:rsidP="00195291"/>
    <w:p w14:paraId="17F40CD9" w14:textId="77777777" w:rsidR="00195291" w:rsidRDefault="00195291" w:rsidP="00195291"/>
    <w:p w14:paraId="275DEAF4" w14:textId="77777777" w:rsidR="00195291" w:rsidRDefault="00195291" w:rsidP="00195291"/>
    <w:p w14:paraId="7E7110AC" w14:textId="77777777" w:rsidR="00195291" w:rsidRDefault="00195291" w:rsidP="00195291"/>
    <w:p w14:paraId="4FBC374C" w14:textId="77777777" w:rsidR="00195291" w:rsidRDefault="00195291" w:rsidP="00195291"/>
    <w:p w14:paraId="4B9150FF" w14:textId="77777777" w:rsidR="00195291" w:rsidRDefault="00195291" w:rsidP="00195291"/>
    <w:p w14:paraId="25E2BC96" w14:textId="77777777" w:rsidR="00195291" w:rsidRDefault="00195291" w:rsidP="00195291"/>
    <w:p w14:paraId="2C821FE1" w14:textId="77777777" w:rsidR="00195291" w:rsidRDefault="00195291" w:rsidP="00195291"/>
    <w:p w14:paraId="25F6D1D4" w14:textId="77777777" w:rsidR="00195291" w:rsidRDefault="00195291" w:rsidP="00195291"/>
    <w:p w14:paraId="21FA2C01" w14:textId="77777777" w:rsidR="00195291" w:rsidRDefault="00195291" w:rsidP="00195291"/>
    <w:p w14:paraId="35280C99" w14:textId="77777777" w:rsidR="00195291" w:rsidRDefault="00195291" w:rsidP="00195291"/>
    <w:p w14:paraId="7866F86E" w14:textId="77777777" w:rsidR="00195291" w:rsidRDefault="00195291" w:rsidP="00195291"/>
    <w:p w14:paraId="20E046D9" w14:textId="77777777" w:rsidR="00195291" w:rsidRDefault="00195291" w:rsidP="00195291"/>
    <w:p w14:paraId="22E23264" w14:textId="77777777" w:rsidR="00195291" w:rsidRDefault="00195291" w:rsidP="00195291"/>
    <w:p w14:paraId="39B35611" w14:textId="77777777" w:rsidR="00195291" w:rsidRPr="00195291" w:rsidRDefault="00195291" w:rsidP="00195291"/>
    <w:p w14:paraId="31314EB5" w14:textId="5EBDDD55" w:rsidR="00885D42" w:rsidRPr="00B13238" w:rsidRDefault="003B4BD6" w:rsidP="00B13238">
      <w:pPr>
        <w:pStyle w:val="Ttulo2"/>
        <w:spacing w:line="360" w:lineRule="auto"/>
        <w:rPr>
          <w:rFonts w:asciiTheme="minorHAnsi" w:hAnsiTheme="minorHAnsi" w:cstheme="minorHAnsi"/>
          <w:color w:val="auto"/>
          <w:sz w:val="24"/>
          <w:szCs w:val="24"/>
        </w:rPr>
      </w:pPr>
      <w:bookmarkStart w:id="17" w:name="_Toc177337834"/>
      <w:r w:rsidRPr="003477EF">
        <w:rPr>
          <w:rFonts w:asciiTheme="minorHAnsi" w:hAnsiTheme="minorHAnsi" w:cstheme="minorHAnsi"/>
          <w:color w:val="auto"/>
          <w:sz w:val="24"/>
          <w:szCs w:val="24"/>
        </w:rPr>
        <w:t>Anexo 2: Servicio de la PNMDD seleccionados para la evaluación de implementación</w:t>
      </w:r>
      <w:bookmarkEnd w:id="17"/>
    </w:p>
    <w:tbl>
      <w:tblPr>
        <w:tblW w:w="20920" w:type="dxa"/>
        <w:tblCellMar>
          <w:top w:w="15" w:type="dxa"/>
          <w:left w:w="70" w:type="dxa"/>
          <w:bottom w:w="15" w:type="dxa"/>
          <w:right w:w="70" w:type="dxa"/>
        </w:tblCellMar>
        <w:tblLook w:val="04A0" w:firstRow="1" w:lastRow="0" w:firstColumn="1" w:lastColumn="0" w:noHBand="0" w:noVBand="1"/>
      </w:tblPr>
      <w:tblGrid>
        <w:gridCol w:w="1277"/>
        <w:gridCol w:w="5954"/>
        <w:gridCol w:w="6272"/>
        <w:gridCol w:w="1895"/>
        <w:gridCol w:w="1857"/>
        <w:gridCol w:w="1647"/>
        <w:gridCol w:w="2018"/>
      </w:tblGrid>
      <w:tr w:rsidR="00997A6C" w:rsidRPr="00997A6C" w14:paraId="72466FBA" w14:textId="77777777" w:rsidTr="00B13238">
        <w:trPr>
          <w:trHeight w:val="645"/>
          <w:tblHeader/>
        </w:trPr>
        <w:tc>
          <w:tcPr>
            <w:tcW w:w="1280" w:type="dxa"/>
            <w:tcBorders>
              <w:top w:val="single" w:sz="8" w:space="0" w:color="000000"/>
              <w:left w:val="single" w:sz="8" w:space="0" w:color="000000"/>
              <w:bottom w:val="single" w:sz="8" w:space="0" w:color="000000"/>
              <w:right w:val="single" w:sz="4" w:space="0" w:color="auto"/>
            </w:tcBorders>
            <w:shd w:val="clear" w:color="000000" w:fill="1E4E79"/>
            <w:vAlign w:val="center"/>
            <w:hideMark/>
          </w:tcPr>
          <w:p w14:paraId="595349C3"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OP</w:t>
            </w:r>
          </w:p>
        </w:tc>
        <w:tc>
          <w:tcPr>
            <w:tcW w:w="5980" w:type="dxa"/>
            <w:tcBorders>
              <w:top w:val="single" w:sz="8" w:space="0" w:color="000000"/>
              <w:left w:val="single" w:sz="4" w:space="0" w:color="auto"/>
              <w:bottom w:val="single" w:sz="8" w:space="0" w:color="000000"/>
              <w:right w:val="single" w:sz="4" w:space="0" w:color="auto"/>
            </w:tcBorders>
            <w:shd w:val="clear" w:color="000000" w:fill="1E4E79"/>
            <w:vAlign w:val="center"/>
            <w:hideMark/>
          </w:tcPr>
          <w:p w14:paraId="6B41A730"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Servicio</w:t>
            </w:r>
          </w:p>
        </w:tc>
        <w:tc>
          <w:tcPr>
            <w:tcW w:w="6300" w:type="dxa"/>
            <w:tcBorders>
              <w:top w:val="single" w:sz="8" w:space="0" w:color="000000"/>
              <w:left w:val="single" w:sz="4" w:space="0" w:color="auto"/>
              <w:bottom w:val="single" w:sz="8" w:space="0" w:color="000000"/>
              <w:right w:val="single" w:sz="4" w:space="0" w:color="auto"/>
            </w:tcBorders>
            <w:shd w:val="clear" w:color="000000" w:fill="1E4E79"/>
            <w:vAlign w:val="center"/>
            <w:hideMark/>
          </w:tcPr>
          <w:p w14:paraId="50B7C51D"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Indicador</w:t>
            </w:r>
          </w:p>
        </w:tc>
        <w:tc>
          <w:tcPr>
            <w:tcW w:w="1900" w:type="dxa"/>
            <w:tcBorders>
              <w:top w:val="single" w:sz="8" w:space="0" w:color="000000"/>
              <w:left w:val="single" w:sz="4" w:space="0" w:color="auto"/>
              <w:bottom w:val="single" w:sz="8" w:space="0" w:color="000000"/>
              <w:right w:val="single" w:sz="4" w:space="0" w:color="auto"/>
            </w:tcBorders>
            <w:shd w:val="clear" w:color="000000" w:fill="1E4E79"/>
            <w:vAlign w:val="center"/>
            <w:hideMark/>
          </w:tcPr>
          <w:p w14:paraId="3511B9EF"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Estándar</w:t>
            </w:r>
          </w:p>
        </w:tc>
        <w:tc>
          <w:tcPr>
            <w:tcW w:w="1860" w:type="dxa"/>
            <w:tcBorders>
              <w:top w:val="single" w:sz="8" w:space="0" w:color="000000"/>
              <w:left w:val="single" w:sz="4" w:space="0" w:color="auto"/>
              <w:bottom w:val="single" w:sz="8" w:space="0" w:color="000000"/>
              <w:right w:val="single" w:sz="4" w:space="0" w:color="auto"/>
            </w:tcBorders>
            <w:shd w:val="clear" w:color="000000" w:fill="1E4E79"/>
            <w:vAlign w:val="center"/>
            <w:hideMark/>
          </w:tcPr>
          <w:p w14:paraId="0416DBD9"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Responsable del indicador</w:t>
            </w:r>
          </w:p>
        </w:tc>
        <w:tc>
          <w:tcPr>
            <w:tcW w:w="1580" w:type="dxa"/>
            <w:tcBorders>
              <w:top w:val="single" w:sz="8" w:space="0" w:color="000000"/>
              <w:left w:val="single" w:sz="4" w:space="0" w:color="auto"/>
              <w:bottom w:val="single" w:sz="8" w:space="0" w:color="000000"/>
              <w:right w:val="single" w:sz="4" w:space="0" w:color="auto"/>
            </w:tcBorders>
            <w:shd w:val="clear" w:color="000000" w:fill="1E4E79"/>
            <w:vAlign w:val="center"/>
            <w:hideMark/>
          </w:tcPr>
          <w:p w14:paraId="7BFCB506"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Avance Tipo I (%)</w:t>
            </w:r>
          </w:p>
        </w:tc>
        <w:tc>
          <w:tcPr>
            <w:tcW w:w="2020" w:type="dxa"/>
            <w:tcBorders>
              <w:top w:val="single" w:sz="8" w:space="0" w:color="000000"/>
              <w:left w:val="single" w:sz="4" w:space="0" w:color="auto"/>
              <w:bottom w:val="single" w:sz="8" w:space="0" w:color="000000"/>
              <w:right w:val="single" w:sz="8" w:space="0" w:color="000000"/>
            </w:tcBorders>
            <w:shd w:val="clear" w:color="000000" w:fill="1E4E79"/>
            <w:vAlign w:val="center"/>
            <w:hideMark/>
          </w:tcPr>
          <w:p w14:paraId="28B992EE" w14:textId="77777777" w:rsidR="00B13238" w:rsidRPr="00997A6C" w:rsidRDefault="00B13238" w:rsidP="00B13238">
            <w:pPr>
              <w:spacing w:after="0" w:line="240" w:lineRule="auto"/>
              <w:rPr>
                <w:rFonts w:ascii="Calibri" w:eastAsia="Times New Roman" w:hAnsi="Calibri" w:cs="Calibri"/>
                <w:b/>
                <w:bCs/>
                <w:color w:val="FFFFFF" w:themeColor="background1"/>
                <w:kern w:val="0"/>
                <w:sz w:val="24"/>
                <w:szCs w:val="24"/>
                <w:lang w:eastAsia="es-PE"/>
                <w14:ligatures w14:val="none"/>
              </w:rPr>
            </w:pPr>
            <w:r w:rsidRPr="00997A6C">
              <w:rPr>
                <w:rFonts w:ascii="Calibri" w:eastAsia="Times New Roman" w:hAnsi="Calibri" w:cs="Calibri"/>
                <w:b/>
                <w:bCs/>
                <w:color w:val="FFFFFF" w:themeColor="background1"/>
                <w:kern w:val="0"/>
                <w:sz w:val="24"/>
                <w:szCs w:val="24"/>
                <w:lang w:eastAsia="es-PE"/>
                <w14:ligatures w14:val="none"/>
              </w:rPr>
              <w:t>Nivel de cumplimiento</w:t>
            </w:r>
          </w:p>
        </w:tc>
      </w:tr>
      <w:tr w:rsidR="00997A6C" w:rsidRPr="00997A6C" w14:paraId="425B7DA5" w14:textId="77777777" w:rsidTr="00B13238">
        <w:trPr>
          <w:trHeight w:val="975"/>
        </w:trPr>
        <w:tc>
          <w:tcPr>
            <w:tcW w:w="1280" w:type="dxa"/>
            <w:tcBorders>
              <w:top w:val="nil"/>
              <w:left w:val="single" w:sz="8" w:space="0" w:color="000000"/>
              <w:bottom w:val="single" w:sz="4" w:space="0" w:color="auto"/>
              <w:right w:val="single" w:sz="4" w:space="0" w:color="auto"/>
            </w:tcBorders>
            <w:vAlign w:val="center"/>
            <w:hideMark/>
          </w:tcPr>
          <w:p w14:paraId="1339266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OP.01</w:t>
            </w:r>
          </w:p>
        </w:tc>
        <w:tc>
          <w:tcPr>
            <w:tcW w:w="5980" w:type="dxa"/>
            <w:tcBorders>
              <w:top w:val="nil"/>
              <w:left w:val="single" w:sz="4" w:space="0" w:color="auto"/>
              <w:bottom w:val="single" w:sz="4" w:space="0" w:color="auto"/>
              <w:right w:val="single" w:sz="4" w:space="0" w:color="auto"/>
            </w:tcBorders>
            <w:vAlign w:val="center"/>
            <w:hideMark/>
          </w:tcPr>
          <w:p w14:paraId="12835D1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SS.01.01.01 Asesoría y capacitación para fortalecer la participación social de las organizaciones de personas con discapacidad.</w:t>
            </w:r>
          </w:p>
        </w:tc>
        <w:tc>
          <w:tcPr>
            <w:tcW w:w="6300" w:type="dxa"/>
            <w:tcBorders>
              <w:top w:val="nil"/>
              <w:left w:val="single" w:sz="4" w:space="0" w:color="auto"/>
              <w:bottom w:val="single" w:sz="4" w:space="0" w:color="auto"/>
              <w:right w:val="single" w:sz="4" w:space="0" w:color="auto"/>
            </w:tcBorders>
            <w:vAlign w:val="center"/>
            <w:hideMark/>
          </w:tcPr>
          <w:p w14:paraId="5497181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organizaciones de personas con discapacidad que son fortalecidas para participar en espacios de concertación y participación ciudadana.</w:t>
            </w:r>
          </w:p>
        </w:tc>
        <w:tc>
          <w:tcPr>
            <w:tcW w:w="1900" w:type="dxa"/>
            <w:tcBorders>
              <w:top w:val="nil"/>
              <w:left w:val="single" w:sz="4" w:space="0" w:color="auto"/>
              <w:bottom w:val="single" w:sz="4" w:space="0" w:color="auto"/>
              <w:right w:val="single" w:sz="4" w:space="0" w:color="auto"/>
            </w:tcBorders>
            <w:vAlign w:val="center"/>
            <w:hideMark/>
          </w:tcPr>
          <w:p w14:paraId="43850BCB"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nil"/>
              <w:left w:val="single" w:sz="4" w:space="0" w:color="auto"/>
              <w:bottom w:val="single" w:sz="4" w:space="0" w:color="auto"/>
              <w:right w:val="single" w:sz="4" w:space="0" w:color="auto"/>
            </w:tcBorders>
            <w:vAlign w:val="center"/>
            <w:hideMark/>
          </w:tcPr>
          <w:p w14:paraId="62223CD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CONADIS / DPRIPD</w:t>
            </w:r>
          </w:p>
        </w:tc>
        <w:tc>
          <w:tcPr>
            <w:tcW w:w="1580" w:type="dxa"/>
            <w:tcBorders>
              <w:top w:val="nil"/>
              <w:left w:val="single" w:sz="4" w:space="0" w:color="auto"/>
              <w:bottom w:val="single" w:sz="4" w:space="0" w:color="auto"/>
              <w:right w:val="single" w:sz="4" w:space="0" w:color="auto"/>
            </w:tcBorders>
            <w:shd w:val="clear" w:color="000000" w:fill="FFB7B7"/>
            <w:vAlign w:val="center"/>
            <w:hideMark/>
          </w:tcPr>
          <w:p w14:paraId="5685ED7C"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58,4</w:t>
            </w:r>
          </w:p>
        </w:tc>
        <w:tc>
          <w:tcPr>
            <w:tcW w:w="2020" w:type="dxa"/>
            <w:tcBorders>
              <w:top w:val="nil"/>
              <w:left w:val="single" w:sz="4" w:space="0" w:color="auto"/>
              <w:bottom w:val="single" w:sz="4" w:space="0" w:color="auto"/>
              <w:right w:val="single" w:sz="8" w:space="0" w:color="000000"/>
            </w:tcBorders>
            <w:shd w:val="clear" w:color="000000" w:fill="FFB7B7"/>
            <w:vAlign w:val="center"/>
            <w:hideMark/>
          </w:tcPr>
          <w:p w14:paraId="6AF489E8"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7E138BA4" w14:textId="77777777" w:rsidTr="00B13238">
        <w:trPr>
          <w:trHeight w:val="975"/>
        </w:trPr>
        <w:tc>
          <w:tcPr>
            <w:tcW w:w="1280" w:type="dxa"/>
            <w:tcBorders>
              <w:top w:val="single" w:sz="4" w:space="0" w:color="auto"/>
              <w:left w:val="single" w:sz="8" w:space="0" w:color="000000"/>
              <w:bottom w:val="nil"/>
              <w:right w:val="single" w:sz="4" w:space="0" w:color="auto"/>
            </w:tcBorders>
            <w:vAlign w:val="center"/>
            <w:hideMark/>
          </w:tcPr>
          <w:p w14:paraId="4AF0003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OP.01</w:t>
            </w:r>
          </w:p>
        </w:tc>
        <w:tc>
          <w:tcPr>
            <w:tcW w:w="5980" w:type="dxa"/>
            <w:tcBorders>
              <w:top w:val="single" w:sz="4" w:space="0" w:color="auto"/>
              <w:left w:val="single" w:sz="4" w:space="0" w:color="auto"/>
              <w:bottom w:val="nil"/>
              <w:right w:val="single" w:sz="4" w:space="0" w:color="auto"/>
            </w:tcBorders>
            <w:vAlign w:val="center"/>
            <w:hideMark/>
          </w:tcPr>
          <w:p w14:paraId="7445906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SS.01.01.02 Capacitación en materia de participación política y ciudadana para personas con discapacidad.</w:t>
            </w:r>
          </w:p>
        </w:tc>
        <w:tc>
          <w:tcPr>
            <w:tcW w:w="6300" w:type="dxa"/>
            <w:tcBorders>
              <w:top w:val="single" w:sz="4" w:space="0" w:color="auto"/>
              <w:left w:val="single" w:sz="4" w:space="0" w:color="auto"/>
              <w:bottom w:val="nil"/>
              <w:right w:val="single" w:sz="4" w:space="0" w:color="auto"/>
            </w:tcBorders>
            <w:vAlign w:val="center"/>
            <w:hideMark/>
          </w:tcPr>
          <w:p w14:paraId="2BC0B4E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fueron certificadas en los servicios de capacitación en materia de participación política y ciudadana.</w:t>
            </w:r>
          </w:p>
        </w:tc>
        <w:tc>
          <w:tcPr>
            <w:tcW w:w="1900" w:type="dxa"/>
            <w:tcBorders>
              <w:top w:val="single" w:sz="4" w:space="0" w:color="auto"/>
              <w:left w:val="single" w:sz="4" w:space="0" w:color="auto"/>
              <w:bottom w:val="nil"/>
              <w:right w:val="single" w:sz="4" w:space="0" w:color="auto"/>
            </w:tcBorders>
            <w:vAlign w:val="center"/>
            <w:hideMark/>
          </w:tcPr>
          <w:p w14:paraId="1AE7D4E9"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4" w:space="0" w:color="auto"/>
              <w:left w:val="single" w:sz="4" w:space="0" w:color="auto"/>
              <w:bottom w:val="nil"/>
              <w:right w:val="single" w:sz="4" w:space="0" w:color="auto"/>
            </w:tcBorders>
            <w:vAlign w:val="center"/>
            <w:hideMark/>
          </w:tcPr>
          <w:p w14:paraId="4ADFB8D3" w14:textId="71273982"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JNE / DNEFCC</w:t>
            </w:r>
          </w:p>
        </w:tc>
        <w:tc>
          <w:tcPr>
            <w:tcW w:w="1580" w:type="dxa"/>
            <w:tcBorders>
              <w:top w:val="single" w:sz="4" w:space="0" w:color="auto"/>
              <w:left w:val="single" w:sz="4" w:space="0" w:color="auto"/>
              <w:bottom w:val="nil"/>
              <w:right w:val="single" w:sz="4" w:space="0" w:color="auto"/>
            </w:tcBorders>
            <w:shd w:val="clear" w:color="000000" w:fill="B7B7B7"/>
            <w:vAlign w:val="center"/>
            <w:hideMark/>
          </w:tcPr>
          <w:p w14:paraId="03C249C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ND</w:t>
            </w:r>
          </w:p>
        </w:tc>
        <w:tc>
          <w:tcPr>
            <w:tcW w:w="2020" w:type="dxa"/>
            <w:tcBorders>
              <w:top w:val="single" w:sz="4" w:space="0" w:color="auto"/>
              <w:left w:val="single" w:sz="4" w:space="0" w:color="auto"/>
              <w:bottom w:val="nil"/>
              <w:right w:val="single" w:sz="8" w:space="0" w:color="000000"/>
            </w:tcBorders>
            <w:shd w:val="clear" w:color="000000" w:fill="B7B7B7"/>
            <w:vAlign w:val="center"/>
            <w:hideMark/>
          </w:tcPr>
          <w:p w14:paraId="4F940F15"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no implementado</w:t>
            </w:r>
          </w:p>
        </w:tc>
      </w:tr>
      <w:tr w:rsidR="00997A6C" w:rsidRPr="00997A6C" w14:paraId="64AA1E6C" w14:textId="77777777" w:rsidTr="00B13238">
        <w:trPr>
          <w:trHeight w:val="645"/>
        </w:trPr>
        <w:tc>
          <w:tcPr>
            <w:tcW w:w="1280" w:type="dxa"/>
            <w:tcBorders>
              <w:top w:val="single" w:sz="8" w:space="0" w:color="000000"/>
              <w:left w:val="single" w:sz="8" w:space="0" w:color="000000"/>
              <w:bottom w:val="single" w:sz="4" w:space="0" w:color="auto"/>
              <w:right w:val="single" w:sz="4" w:space="0" w:color="auto"/>
            </w:tcBorders>
            <w:vAlign w:val="center"/>
            <w:hideMark/>
          </w:tcPr>
          <w:p w14:paraId="4EE10BD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80" w:type="dxa"/>
            <w:tcBorders>
              <w:top w:val="single" w:sz="8" w:space="0" w:color="000000"/>
              <w:left w:val="single" w:sz="4" w:space="0" w:color="auto"/>
              <w:bottom w:val="single" w:sz="4" w:space="0" w:color="auto"/>
              <w:right w:val="single" w:sz="4" w:space="0" w:color="auto"/>
            </w:tcBorders>
            <w:vAlign w:val="center"/>
            <w:hideMark/>
          </w:tcPr>
          <w:p w14:paraId="2A8F008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SS.02.01.01 Capacitación laboral para las personas con discapacidad.</w:t>
            </w:r>
          </w:p>
        </w:tc>
        <w:tc>
          <w:tcPr>
            <w:tcW w:w="6300" w:type="dxa"/>
            <w:tcBorders>
              <w:top w:val="single" w:sz="8" w:space="0" w:color="000000"/>
              <w:left w:val="single" w:sz="4" w:space="0" w:color="auto"/>
              <w:bottom w:val="single" w:sz="4" w:space="0" w:color="auto"/>
              <w:right w:val="single" w:sz="4" w:space="0" w:color="auto"/>
            </w:tcBorders>
            <w:vAlign w:val="center"/>
            <w:hideMark/>
          </w:tcPr>
          <w:p w14:paraId="4B133BD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capacitadas y certificadas en programas formativos de capacitación laboral.</w:t>
            </w:r>
          </w:p>
        </w:tc>
        <w:tc>
          <w:tcPr>
            <w:tcW w:w="1900" w:type="dxa"/>
            <w:tcBorders>
              <w:top w:val="single" w:sz="8" w:space="0" w:color="000000"/>
              <w:left w:val="single" w:sz="4" w:space="0" w:color="auto"/>
              <w:bottom w:val="single" w:sz="4" w:space="0" w:color="auto"/>
              <w:right w:val="single" w:sz="4" w:space="0" w:color="auto"/>
            </w:tcBorders>
            <w:vAlign w:val="center"/>
            <w:hideMark/>
          </w:tcPr>
          <w:p w14:paraId="3BEA8A6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8" w:space="0" w:color="000000"/>
              <w:left w:val="single" w:sz="4" w:space="0" w:color="auto"/>
              <w:bottom w:val="single" w:sz="4" w:space="0" w:color="auto"/>
              <w:right w:val="single" w:sz="4" w:space="0" w:color="auto"/>
            </w:tcBorders>
            <w:vAlign w:val="center"/>
            <w:hideMark/>
          </w:tcPr>
          <w:p w14:paraId="2FCD7F1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MTPE / DGNFECCL</w:t>
            </w:r>
          </w:p>
        </w:tc>
        <w:tc>
          <w:tcPr>
            <w:tcW w:w="1580" w:type="dxa"/>
            <w:tcBorders>
              <w:top w:val="single" w:sz="8" w:space="0" w:color="000000"/>
              <w:left w:val="single" w:sz="4" w:space="0" w:color="auto"/>
              <w:bottom w:val="single" w:sz="4" w:space="0" w:color="auto"/>
              <w:right w:val="single" w:sz="4" w:space="0" w:color="auto"/>
            </w:tcBorders>
            <w:shd w:val="clear" w:color="000000" w:fill="FFB7B7"/>
            <w:vAlign w:val="center"/>
            <w:hideMark/>
          </w:tcPr>
          <w:p w14:paraId="79909899"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63,53</w:t>
            </w:r>
          </w:p>
        </w:tc>
        <w:tc>
          <w:tcPr>
            <w:tcW w:w="2020" w:type="dxa"/>
            <w:tcBorders>
              <w:top w:val="single" w:sz="8" w:space="0" w:color="000000"/>
              <w:left w:val="single" w:sz="4" w:space="0" w:color="auto"/>
              <w:bottom w:val="single" w:sz="4" w:space="0" w:color="auto"/>
              <w:right w:val="single" w:sz="8" w:space="0" w:color="000000"/>
            </w:tcBorders>
            <w:shd w:val="clear" w:color="000000" w:fill="FFB7B7"/>
            <w:vAlign w:val="center"/>
            <w:hideMark/>
          </w:tcPr>
          <w:p w14:paraId="3B3B153A"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7432A941" w14:textId="77777777" w:rsidTr="00B13238">
        <w:trPr>
          <w:trHeight w:val="975"/>
        </w:trPr>
        <w:tc>
          <w:tcPr>
            <w:tcW w:w="1280" w:type="dxa"/>
            <w:tcBorders>
              <w:top w:val="single" w:sz="4" w:space="0" w:color="auto"/>
              <w:left w:val="single" w:sz="8" w:space="0" w:color="000000"/>
              <w:bottom w:val="single" w:sz="4" w:space="0" w:color="auto"/>
              <w:right w:val="single" w:sz="4" w:space="0" w:color="auto"/>
            </w:tcBorders>
            <w:vAlign w:val="center"/>
            <w:hideMark/>
          </w:tcPr>
          <w:p w14:paraId="6D5DF29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80" w:type="dxa"/>
            <w:tcBorders>
              <w:top w:val="single" w:sz="4" w:space="0" w:color="auto"/>
              <w:left w:val="single" w:sz="4" w:space="0" w:color="auto"/>
              <w:bottom w:val="single" w:sz="4" w:space="0" w:color="auto"/>
              <w:right w:val="single" w:sz="4" w:space="0" w:color="auto"/>
            </w:tcBorders>
            <w:vAlign w:val="center"/>
            <w:hideMark/>
          </w:tcPr>
          <w:p w14:paraId="4830977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SS.02.02.01 Dotación de mecanismos de orientación y asesoramiento para las personas con discapacidad para la inserción laboral.</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B30BABB"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acceden a mecanismos de orientación y asesoramiento laboral a través de los servicios del Centro de Empleo.</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778585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EE3167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MTPE / DGSNE</w:t>
            </w:r>
          </w:p>
        </w:tc>
        <w:tc>
          <w:tcPr>
            <w:tcW w:w="158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8E0D667"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514,2</w:t>
            </w:r>
          </w:p>
        </w:tc>
        <w:tc>
          <w:tcPr>
            <w:tcW w:w="2020" w:type="dxa"/>
            <w:tcBorders>
              <w:top w:val="single" w:sz="4" w:space="0" w:color="auto"/>
              <w:left w:val="single" w:sz="4" w:space="0" w:color="auto"/>
              <w:bottom w:val="single" w:sz="4" w:space="0" w:color="auto"/>
              <w:right w:val="single" w:sz="8" w:space="0" w:color="000000"/>
            </w:tcBorders>
            <w:shd w:val="clear" w:color="000000" w:fill="00B050"/>
            <w:vAlign w:val="center"/>
            <w:hideMark/>
          </w:tcPr>
          <w:p w14:paraId="248DEFBB"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4E9902C7" w14:textId="77777777" w:rsidTr="00B13238">
        <w:trPr>
          <w:trHeight w:val="975"/>
        </w:trPr>
        <w:tc>
          <w:tcPr>
            <w:tcW w:w="1280" w:type="dxa"/>
            <w:tcBorders>
              <w:top w:val="single" w:sz="4" w:space="0" w:color="auto"/>
              <w:left w:val="single" w:sz="8" w:space="0" w:color="000000"/>
              <w:bottom w:val="single" w:sz="4" w:space="0" w:color="auto"/>
              <w:right w:val="single" w:sz="4" w:space="0" w:color="auto"/>
            </w:tcBorders>
            <w:vAlign w:val="center"/>
            <w:hideMark/>
          </w:tcPr>
          <w:p w14:paraId="5694180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80" w:type="dxa"/>
            <w:tcBorders>
              <w:top w:val="single" w:sz="4" w:space="0" w:color="auto"/>
              <w:left w:val="single" w:sz="4" w:space="0" w:color="auto"/>
              <w:bottom w:val="single" w:sz="4" w:space="0" w:color="auto"/>
              <w:right w:val="single" w:sz="4" w:space="0" w:color="auto"/>
            </w:tcBorders>
            <w:vAlign w:val="center"/>
            <w:hideMark/>
          </w:tcPr>
          <w:p w14:paraId="0A6A904D"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SS.02.03.01 Orientación y asesoramiento para las personas con discapacidad que desean iniciar un negocio propio o cuenten con negocio.</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52E7F9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emprendedoras o que desean emprender un negocio beneficiarias del programa de asesoramiento empresarial.</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3E17E6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CB9FD6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PRODUCE / PNTE</w:t>
            </w:r>
          </w:p>
        </w:tc>
        <w:tc>
          <w:tcPr>
            <w:tcW w:w="158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563AE155"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302,57</w:t>
            </w:r>
          </w:p>
        </w:tc>
        <w:tc>
          <w:tcPr>
            <w:tcW w:w="2020" w:type="dxa"/>
            <w:tcBorders>
              <w:top w:val="single" w:sz="4" w:space="0" w:color="auto"/>
              <w:left w:val="single" w:sz="4" w:space="0" w:color="auto"/>
              <w:bottom w:val="single" w:sz="4" w:space="0" w:color="auto"/>
              <w:right w:val="single" w:sz="8" w:space="0" w:color="000000"/>
            </w:tcBorders>
            <w:shd w:val="clear" w:color="000000" w:fill="00B050"/>
            <w:vAlign w:val="center"/>
            <w:hideMark/>
          </w:tcPr>
          <w:p w14:paraId="2BE36B52"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1D71BE04" w14:textId="77777777" w:rsidTr="00B13238">
        <w:trPr>
          <w:trHeight w:val="975"/>
        </w:trPr>
        <w:tc>
          <w:tcPr>
            <w:tcW w:w="1280" w:type="dxa"/>
            <w:tcBorders>
              <w:top w:val="single" w:sz="4" w:space="0" w:color="auto"/>
              <w:left w:val="single" w:sz="8" w:space="0" w:color="000000"/>
              <w:bottom w:val="nil"/>
              <w:right w:val="single" w:sz="4" w:space="0" w:color="auto"/>
            </w:tcBorders>
            <w:vAlign w:val="center"/>
            <w:hideMark/>
          </w:tcPr>
          <w:p w14:paraId="5F0C6BE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OP.02</w:t>
            </w:r>
          </w:p>
        </w:tc>
        <w:tc>
          <w:tcPr>
            <w:tcW w:w="5980" w:type="dxa"/>
            <w:tcBorders>
              <w:top w:val="single" w:sz="4" w:space="0" w:color="auto"/>
              <w:left w:val="single" w:sz="4" w:space="0" w:color="auto"/>
              <w:bottom w:val="nil"/>
              <w:right w:val="single" w:sz="4" w:space="0" w:color="auto"/>
            </w:tcBorders>
            <w:vAlign w:val="center"/>
            <w:hideMark/>
          </w:tcPr>
          <w:p w14:paraId="7A944E1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SS.02.03.01 Orientación y asesoramiento para las personas con discapacidad que desean iniciar un negocio propio o cuenten con negocio.</w:t>
            </w:r>
          </w:p>
        </w:tc>
        <w:tc>
          <w:tcPr>
            <w:tcW w:w="6300" w:type="dxa"/>
            <w:tcBorders>
              <w:top w:val="single" w:sz="4" w:space="0" w:color="auto"/>
              <w:left w:val="single" w:sz="4" w:space="0" w:color="auto"/>
              <w:bottom w:val="nil"/>
              <w:right w:val="single" w:sz="4" w:space="0" w:color="auto"/>
            </w:tcBorders>
            <w:vAlign w:val="center"/>
            <w:hideMark/>
          </w:tcPr>
          <w:p w14:paraId="2683B127"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del número de personas con discapacidad que formalizaron un negocio propio.</w:t>
            </w:r>
          </w:p>
        </w:tc>
        <w:tc>
          <w:tcPr>
            <w:tcW w:w="1900" w:type="dxa"/>
            <w:tcBorders>
              <w:top w:val="single" w:sz="4" w:space="0" w:color="auto"/>
              <w:left w:val="single" w:sz="4" w:space="0" w:color="auto"/>
              <w:bottom w:val="nil"/>
              <w:right w:val="single" w:sz="4" w:space="0" w:color="auto"/>
            </w:tcBorders>
            <w:vAlign w:val="center"/>
            <w:hideMark/>
          </w:tcPr>
          <w:p w14:paraId="252FEA07"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4" w:space="0" w:color="auto"/>
              <w:left w:val="single" w:sz="4" w:space="0" w:color="auto"/>
              <w:bottom w:val="nil"/>
              <w:right w:val="single" w:sz="4" w:space="0" w:color="auto"/>
            </w:tcBorders>
            <w:vAlign w:val="center"/>
            <w:hideMark/>
          </w:tcPr>
          <w:p w14:paraId="3A31E59C"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PRODUCE / PNTE</w:t>
            </w:r>
          </w:p>
        </w:tc>
        <w:tc>
          <w:tcPr>
            <w:tcW w:w="1580" w:type="dxa"/>
            <w:tcBorders>
              <w:top w:val="single" w:sz="4" w:space="0" w:color="auto"/>
              <w:left w:val="single" w:sz="4" w:space="0" w:color="auto"/>
              <w:bottom w:val="nil"/>
              <w:right w:val="single" w:sz="4" w:space="0" w:color="auto"/>
            </w:tcBorders>
            <w:shd w:val="clear" w:color="000000" w:fill="00B050"/>
            <w:vAlign w:val="center"/>
            <w:hideMark/>
          </w:tcPr>
          <w:p w14:paraId="27426E0F"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2728,87</w:t>
            </w:r>
          </w:p>
        </w:tc>
        <w:tc>
          <w:tcPr>
            <w:tcW w:w="2020" w:type="dxa"/>
            <w:tcBorders>
              <w:top w:val="single" w:sz="4" w:space="0" w:color="auto"/>
              <w:left w:val="single" w:sz="4" w:space="0" w:color="auto"/>
              <w:bottom w:val="nil"/>
              <w:right w:val="single" w:sz="8" w:space="0" w:color="000000"/>
            </w:tcBorders>
            <w:shd w:val="clear" w:color="000000" w:fill="00B050"/>
            <w:vAlign w:val="center"/>
            <w:hideMark/>
          </w:tcPr>
          <w:p w14:paraId="3A850DDE"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35D4DEFB" w14:textId="77777777" w:rsidTr="00B13238">
        <w:trPr>
          <w:trHeight w:val="1290"/>
        </w:trPr>
        <w:tc>
          <w:tcPr>
            <w:tcW w:w="1280" w:type="dxa"/>
            <w:tcBorders>
              <w:top w:val="single" w:sz="8" w:space="0" w:color="000000"/>
              <w:left w:val="single" w:sz="8" w:space="0" w:color="000000"/>
              <w:bottom w:val="single" w:sz="4" w:space="0" w:color="auto"/>
              <w:right w:val="single" w:sz="4" w:space="0" w:color="auto"/>
            </w:tcBorders>
            <w:vAlign w:val="center"/>
            <w:hideMark/>
          </w:tcPr>
          <w:p w14:paraId="2F93540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80" w:type="dxa"/>
            <w:tcBorders>
              <w:top w:val="single" w:sz="8" w:space="0" w:color="000000"/>
              <w:left w:val="single" w:sz="4" w:space="0" w:color="auto"/>
              <w:bottom w:val="single" w:sz="4" w:space="0" w:color="auto"/>
              <w:right w:val="single" w:sz="4" w:space="0" w:color="auto"/>
            </w:tcBorders>
            <w:vAlign w:val="center"/>
            <w:hideMark/>
          </w:tcPr>
          <w:p w14:paraId="420C643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SS.03.03.01 Prevención, detección e intervención temprana de la discapacidad, con perspectiva interdisciplinaria.</w:t>
            </w:r>
          </w:p>
        </w:tc>
        <w:tc>
          <w:tcPr>
            <w:tcW w:w="6300" w:type="dxa"/>
            <w:tcBorders>
              <w:top w:val="single" w:sz="8" w:space="0" w:color="000000"/>
              <w:left w:val="single" w:sz="4" w:space="0" w:color="auto"/>
              <w:bottom w:val="single" w:sz="4" w:space="0" w:color="auto"/>
              <w:right w:val="single" w:sz="4" w:space="0" w:color="auto"/>
            </w:tcBorders>
            <w:vAlign w:val="center"/>
            <w:hideMark/>
          </w:tcPr>
          <w:p w14:paraId="706C9419"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 xml:space="preserve">Porcentaje de niñas y niños menores de 5 años detectados con una deficiencia </w:t>
            </w:r>
            <w:proofErr w:type="spellStart"/>
            <w:r w:rsidRPr="00997A6C">
              <w:rPr>
                <w:rFonts w:ascii="Calibri" w:eastAsia="Times New Roman" w:hAnsi="Calibri" w:cs="Calibri"/>
                <w:kern w:val="0"/>
                <w:sz w:val="24"/>
                <w:szCs w:val="24"/>
                <w:lang w:eastAsia="es-PE"/>
                <w14:ligatures w14:val="none"/>
              </w:rPr>
              <w:t>discapacitante</w:t>
            </w:r>
            <w:proofErr w:type="spellEnd"/>
            <w:r w:rsidRPr="00997A6C">
              <w:rPr>
                <w:rFonts w:ascii="Calibri" w:eastAsia="Times New Roman" w:hAnsi="Calibri" w:cs="Calibri"/>
                <w:kern w:val="0"/>
                <w:sz w:val="24"/>
                <w:szCs w:val="24"/>
                <w:lang w:eastAsia="es-PE"/>
                <w14:ligatures w14:val="none"/>
              </w:rPr>
              <w:t xml:space="preserve"> o con riesgo de adquirirla que han recibido un tratamiento de prevención, detección e intervención temprana de la discapacidad.</w:t>
            </w:r>
          </w:p>
        </w:tc>
        <w:tc>
          <w:tcPr>
            <w:tcW w:w="1900" w:type="dxa"/>
            <w:tcBorders>
              <w:top w:val="single" w:sz="8" w:space="0" w:color="000000"/>
              <w:left w:val="single" w:sz="4" w:space="0" w:color="auto"/>
              <w:bottom w:val="single" w:sz="4" w:space="0" w:color="auto"/>
              <w:right w:val="single" w:sz="4" w:space="0" w:color="auto"/>
            </w:tcBorders>
            <w:vAlign w:val="center"/>
            <w:hideMark/>
          </w:tcPr>
          <w:p w14:paraId="107A7D4B"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8" w:space="0" w:color="000000"/>
              <w:left w:val="single" w:sz="4" w:space="0" w:color="auto"/>
              <w:bottom w:val="single" w:sz="4" w:space="0" w:color="auto"/>
              <w:right w:val="single" w:sz="4" w:space="0" w:color="auto"/>
            </w:tcBorders>
            <w:vAlign w:val="center"/>
            <w:hideMark/>
          </w:tcPr>
          <w:p w14:paraId="4625639D"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580" w:type="dxa"/>
            <w:tcBorders>
              <w:top w:val="single" w:sz="8" w:space="0" w:color="000000"/>
              <w:left w:val="single" w:sz="4" w:space="0" w:color="auto"/>
              <w:bottom w:val="single" w:sz="4" w:space="0" w:color="auto"/>
              <w:right w:val="single" w:sz="4" w:space="0" w:color="auto"/>
            </w:tcBorders>
            <w:shd w:val="clear" w:color="000000" w:fill="B7B7B7"/>
            <w:vAlign w:val="center"/>
            <w:hideMark/>
          </w:tcPr>
          <w:p w14:paraId="236B4EC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20" w:type="dxa"/>
            <w:tcBorders>
              <w:top w:val="single" w:sz="8" w:space="0" w:color="000000"/>
              <w:left w:val="single" w:sz="4" w:space="0" w:color="auto"/>
              <w:bottom w:val="single" w:sz="4" w:space="0" w:color="auto"/>
              <w:right w:val="single" w:sz="8" w:space="0" w:color="000000"/>
            </w:tcBorders>
            <w:shd w:val="clear" w:color="000000" w:fill="B7B7B7"/>
            <w:vAlign w:val="center"/>
            <w:hideMark/>
          </w:tcPr>
          <w:p w14:paraId="66BB2DB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0DCEE40C" w14:textId="77777777" w:rsidTr="00B13238">
        <w:trPr>
          <w:trHeight w:val="645"/>
        </w:trPr>
        <w:tc>
          <w:tcPr>
            <w:tcW w:w="1280" w:type="dxa"/>
            <w:tcBorders>
              <w:top w:val="single" w:sz="4" w:space="0" w:color="auto"/>
              <w:left w:val="single" w:sz="8" w:space="0" w:color="000000"/>
              <w:bottom w:val="single" w:sz="4" w:space="0" w:color="auto"/>
              <w:right w:val="single" w:sz="4" w:space="0" w:color="auto"/>
            </w:tcBorders>
            <w:vAlign w:val="center"/>
            <w:hideMark/>
          </w:tcPr>
          <w:p w14:paraId="427B0A7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80" w:type="dxa"/>
            <w:tcBorders>
              <w:top w:val="single" w:sz="4" w:space="0" w:color="auto"/>
              <w:left w:val="single" w:sz="4" w:space="0" w:color="auto"/>
              <w:bottom w:val="single" w:sz="4" w:space="0" w:color="auto"/>
              <w:right w:val="single" w:sz="4" w:space="0" w:color="auto"/>
            </w:tcBorders>
            <w:vAlign w:val="center"/>
            <w:hideMark/>
          </w:tcPr>
          <w:p w14:paraId="054C60E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SS.03.04.01 Habilitación y rehabilitación para las personas con discapacidad.</w:t>
            </w:r>
          </w:p>
        </w:tc>
        <w:tc>
          <w:tcPr>
            <w:tcW w:w="6300" w:type="dxa"/>
            <w:tcBorders>
              <w:top w:val="single" w:sz="4" w:space="0" w:color="auto"/>
              <w:left w:val="single" w:sz="4" w:space="0" w:color="auto"/>
              <w:bottom w:val="single" w:sz="4" w:space="0" w:color="auto"/>
              <w:right w:val="single" w:sz="4" w:space="0" w:color="auto"/>
            </w:tcBorders>
            <w:vAlign w:val="center"/>
            <w:hideMark/>
          </w:tcPr>
          <w:p w14:paraId="5E2F2FB3"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atendidas de los servicios de habilitación y rehabilitación.</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345CA6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4" w:space="0" w:color="auto"/>
              <w:left w:val="single" w:sz="4" w:space="0" w:color="auto"/>
              <w:bottom w:val="single" w:sz="4" w:space="0" w:color="auto"/>
              <w:right w:val="single" w:sz="4" w:space="0" w:color="auto"/>
            </w:tcBorders>
            <w:vAlign w:val="center"/>
            <w:hideMark/>
          </w:tcPr>
          <w:p w14:paraId="3773C71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58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6FA96AC2"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275,6</w:t>
            </w:r>
          </w:p>
        </w:tc>
        <w:tc>
          <w:tcPr>
            <w:tcW w:w="2020" w:type="dxa"/>
            <w:tcBorders>
              <w:top w:val="single" w:sz="4" w:space="0" w:color="auto"/>
              <w:left w:val="single" w:sz="4" w:space="0" w:color="auto"/>
              <w:bottom w:val="single" w:sz="4" w:space="0" w:color="auto"/>
              <w:right w:val="single" w:sz="8" w:space="0" w:color="000000"/>
            </w:tcBorders>
            <w:shd w:val="clear" w:color="000000" w:fill="00B050"/>
            <w:vAlign w:val="center"/>
            <w:hideMark/>
          </w:tcPr>
          <w:p w14:paraId="51719787"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71D27D7F" w14:textId="77777777" w:rsidTr="00B13238">
        <w:trPr>
          <w:trHeight w:val="645"/>
        </w:trPr>
        <w:tc>
          <w:tcPr>
            <w:tcW w:w="1280" w:type="dxa"/>
            <w:tcBorders>
              <w:top w:val="single" w:sz="4" w:space="0" w:color="auto"/>
              <w:left w:val="single" w:sz="8" w:space="0" w:color="000000"/>
              <w:bottom w:val="nil"/>
              <w:right w:val="single" w:sz="4" w:space="0" w:color="auto"/>
            </w:tcBorders>
            <w:vAlign w:val="center"/>
            <w:hideMark/>
          </w:tcPr>
          <w:p w14:paraId="550F5735"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OP.03</w:t>
            </w:r>
          </w:p>
        </w:tc>
        <w:tc>
          <w:tcPr>
            <w:tcW w:w="5980" w:type="dxa"/>
            <w:tcBorders>
              <w:top w:val="single" w:sz="4" w:space="0" w:color="auto"/>
              <w:left w:val="single" w:sz="4" w:space="0" w:color="auto"/>
              <w:bottom w:val="nil"/>
              <w:right w:val="single" w:sz="4" w:space="0" w:color="auto"/>
            </w:tcBorders>
            <w:vAlign w:val="center"/>
            <w:hideMark/>
          </w:tcPr>
          <w:p w14:paraId="4891649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SS.03.05.01 Otorgamiento de productos de apoyo prioritario para las personas con discapacidad.</w:t>
            </w:r>
          </w:p>
        </w:tc>
        <w:tc>
          <w:tcPr>
            <w:tcW w:w="6300" w:type="dxa"/>
            <w:tcBorders>
              <w:top w:val="single" w:sz="4" w:space="0" w:color="auto"/>
              <w:left w:val="single" w:sz="4" w:space="0" w:color="auto"/>
              <w:bottom w:val="nil"/>
              <w:right w:val="single" w:sz="4" w:space="0" w:color="auto"/>
            </w:tcBorders>
            <w:vAlign w:val="center"/>
            <w:hideMark/>
          </w:tcPr>
          <w:p w14:paraId="0CCCFAFB"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personas con discapacidad que recibieron productos de apoyo prioritarios.</w:t>
            </w:r>
          </w:p>
        </w:tc>
        <w:tc>
          <w:tcPr>
            <w:tcW w:w="1900" w:type="dxa"/>
            <w:tcBorders>
              <w:top w:val="single" w:sz="4" w:space="0" w:color="auto"/>
              <w:left w:val="single" w:sz="4" w:space="0" w:color="auto"/>
              <w:bottom w:val="nil"/>
              <w:right w:val="single" w:sz="4" w:space="0" w:color="auto"/>
            </w:tcBorders>
            <w:vAlign w:val="center"/>
            <w:hideMark/>
          </w:tcPr>
          <w:p w14:paraId="2EC527E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4" w:space="0" w:color="auto"/>
              <w:left w:val="single" w:sz="4" w:space="0" w:color="auto"/>
              <w:bottom w:val="nil"/>
              <w:right w:val="single" w:sz="4" w:space="0" w:color="auto"/>
            </w:tcBorders>
            <w:vAlign w:val="center"/>
            <w:hideMark/>
          </w:tcPr>
          <w:p w14:paraId="5C98B603" w14:textId="4FA41B4B"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MINSA / DPCD</w:t>
            </w:r>
          </w:p>
        </w:tc>
        <w:tc>
          <w:tcPr>
            <w:tcW w:w="1580" w:type="dxa"/>
            <w:tcBorders>
              <w:top w:val="single" w:sz="4" w:space="0" w:color="auto"/>
              <w:left w:val="single" w:sz="4" w:space="0" w:color="auto"/>
              <w:bottom w:val="nil"/>
              <w:right w:val="single" w:sz="4" w:space="0" w:color="auto"/>
            </w:tcBorders>
            <w:shd w:val="clear" w:color="000000" w:fill="B7B7B7"/>
            <w:vAlign w:val="center"/>
            <w:hideMark/>
          </w:tcPr>
          <w:p w14:paraId="698B7CE9"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20" w:type="dxa"/>
            <w:tcBorders>
              <w:top w:val="single" w:sz="4" w:space="0" w:color="auto"/>
              <w:left w:val="single" w:sz="4" w:space="0" w:color="auto"/>
              <w:bottom w:val="nil"/>
              <w:right w:val="single" w:sz="8" w:space="0" w:color="000000"/>
            </w:tcBorders>
            <w:shd w:val="clear" w:color="000000" w:fill="B7B7B7"/>
            <w:vAlign w:val="center"/>
            <w:hideMark/>
          </w:tcPr>
          <w:p w14:paraId="2743DF19"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6011D221" w14:textId="77777777" w:rsidTr="00B13238">
        <w:trPr>
          <w:trHeight w:val="645"/>
        </w:trPr>
        <w:tc>
          <w:tcPr>
            <w:tcW w:w="1280" w:type="dxa"/>
            <w:tcBorders>
              <w:top w:val="single" w:sz="8" w:space="0" w:color="000000"/>
              <w:left w:val="single" w:sz="8" w:space="0" w:color="000000"/>
              <w:bottom w:val="nil"/>
              <w:right w:val="single" w:sz="4" w:space="0" w:color="auto"/>
            </w:tcBorders>
            <w:vAlign w:val="center"/>
            <w:hideMark/>
          </w:tcPr>
          <w:p w14:paraId="332572E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OP.04</w:t>
            </w:r>
          </w:p>
        </w:tc>
        <w:tc>
          <w:tcPr>
            <w:tcW w:w="5980" w:type="dxa"/>
            <w:tcBorders>
              <w:top w:val="single" w:sz="8" w:space="0" w:color="000000"/>
              <w:left w:val="single" w:sz="4" w:space="0" w:color="auto"/>
              <w:bottom w:val="nil"/>
              <w:right w:val="single" w:sz="4" w:space="0" w:color="auto"/>
            </w:tcBorders>
            <w:vAlign w:val="center"/>
            <w:hideMark/>
          </w:tcPr>
          <w:p w14:paraId="3EB6459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SS.04.01.03 Servicio de Apoyo Educativo (SAE).</w:t>
            </w:r>
          </w:p>
        </w:tc>
        <w:tc>
          <w:tcPr>
            <w:tcW w:w="6300" w:type="dxa"/>
            <w:tcBorders>
              <w:top w:val="single" w:sz="8" w:space="0" w:color="000000"/>
              <w:left w:val="single" w:sz="4" w:space="0" w:color="auto"/>
              <w:bottom w:val="nil"/>
              <w:right w:val="single" w:sz="4" w:space="0" w:color="auto"/>
            </w:tcBorders>
            <w:vAlign w:val="center"/>
            <w:hideMark/>
          </w:tcPr>
          <w:p w14:paraId="719774E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instituciones y programas educativos que implementan los Servicios de Apoyo Educativo (SAE) interno.</w:t>
            </w:r>
          </w:p>
        </w:tc>
        <w:tc>
          <w:tcPr>
            <w:tcW w:w="1900" w:type="dxa"/>
            <w:tcBorders>
              <w:top w:val="single" w:sz="8" w:space="0" w:color="000000"/>
              <w:left w:val="single" w:sz="4" w:space="0" w:color="auto"/>
              <w:bottom w:val="nil"/>
              <w:right w:val="single" w:sz="4" w:space="0" w:color="auto"/>
            </w:tcBorders>
            <w:vAlign w:val="center"/>
            <w:hideMark/>
          </w:tcPr>
          <w:p w14:paraId="5A6BFE8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8" w:space="0" w:color="000000"/>
              <w:left w:val="single" w:sz="4" w:space="0" w:color="auto"/>
              <w:bottom w:val="nil"/>
              <w:right w:val="single" w:sz="4" w:space="0" w:color="auto"/>
            </w:tcBorders>
            <w:vAlign w:val="center"/>
            <w:hideMark/>
          </w:tcPr>
          <w:p w14:paraId="7C11828C"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MINEDU / DEBE, DIGESE</w:t>
            </w:r>
          </w:p>
        </w:tc>
        <w:tc>
          <w:tcPr>
            <w:tcW w:w="1580" w:type="dxa"/>
            <w:tcBorders>
              <w:top w:val="single" w:sz="8" w:space="0" w:color="000000"/>
              <w:left w:val="single" w:sz="4" w:space="0" w:color="auto"/>
              <w:bottom w:val="nil"/>
              <w:right w:val="single" w:sz="4" w:space="0" w:color="auto"/>
            </w:tcBorders>
            <w:shd w:val="clear" w:color="000000" w:fill="B7B7B7"/>
            <w:vAlign w:val="center"/>
            <w:hideMark/>
          </w:tcPr>
          <w:p w14:paraId="46CA2374"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20" w:type="dxa"/>
            <w:tcBorders>
              <w:top w:val="single" w:sz="8" w:space="0" w:color="000000"/>
              <w:left w:val="single" w:sz="4" w:space="0" w:color="auto"/>
              <w:bottom w:val="nil"/>
              <w:right w:val="single" w:sz="8" w:space="0" w:color="000000"/>
            </w:tcBorders>
            <w:shd w:val="clear" w:color="000000" w:fill="B7B7B7"/>
            <w:vAlign w:val="center"/>
            <w:hideMark/>
          </w:tcPr>
          <w:p w14:paraId="53BEF6E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4B4E89F5" w14:textId="77777777" w:rsidTr="00B13238">
        <w:trPr>
          <w:trHeight w:val="645"/>
        </w:trPr>
        <w:tc>
          <w:tcPr>
            <w:tcW w:w="1280" w:type="dxa"/>
            <w:tcBorders>
              <w:top w:val="single" w:sz="8" w:space="0" w:color="000000"/>
              <w:left w:val="single" w:sz="8" w:space="0" w:color="000000"/>
              <w:bottom w:val="nil"/>
              <w:right w:val="single" w:sz="4" w:space="0" w:color="auto"/>
            </w:tcBorders>
            <w:vAlign w:val="center"/>
            <w:hideMark/>
          </w:tcPr>
          <w:p w14:paraId="26B72544"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OP.05</w:t>
            </w:r>
          </w:p>
        </w:tc>
        <w:tc>
          <w:tcPr>
            <w:tcW w:w="5980" w:type="dxa"/>
            <w:tcBorders>
              <w:top w:val="single" w:sz="8" w:space="0" w:color="000000"/>
              <w:left w:val="single" w:sz="4" w:space="0" w:color="auto"/>
              <w:bottom w:val="nil"/>
              <w:right w:val="single" w:sz="4" w:space="0" w:color="auto"/>
            </w:tcBorders>
            <w:vAlign w:val="center"/>
            <w:hideMark/>
          </w:tcPr>
          <w:p w14:paraId="5B1D5D0C"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SS.05.03.01 Defensa Pública accesible para personas con discapacidad.</w:t>
            </w:r>
          </w:p>
        </w:tc>
        <w:tc>
          <w:tcPr>
            <w:tcW w:w="6300" w:type="dxa"/>
            <w:tcBorders>
              <w:top w:val="single" w:sz="8" w:space="0" w:color="000000"/>
              <w:left w:val="single" w:sz="4" w:space="0" w:color="auto"/>
              <w:bottom w:val="nil"/>
              <w:right w:val="single" w:sz="4" w:space="0" w:color="auto"/>
            </w:tcBorders>
            <w:vAlign w:val="center"/>
            <w:hideMark/>
          </w:tcPr>
          <w:p w14:paraId="108769C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 las personas con discapacidad que acceden al patrocinio legal que brindan los servicios de Defensa Pública.</w:t>
            </w:r>
          </w:p>
        </w:tc>
        <w:tc>
          <w:tcPr>
            <w:tcW w:w="1900" w:type="dxa"/>
            <w:tcBorders>
              <w:top w:val="single" w:sz="8" w:space="0" w:color="000000"/>
              <w:left w:val="single" w:sz="4" w:space="0" w:color="auto"/>
              <w:bottom w:val="nil"/>
              <w:right w:val="single" w:sz="4" w:space="0" w:color="auto"/>
            </w:tcBorders>
            <w:vAlign w:val="center"/>
            <w:hideMark/>
          </w:tcPr>
          <w:p w14:paraId="35F2D283"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8" w:space="0" w:color="000000"/>
              <w:left w:val="single" w:sz="4" w:space="0" w:color="auto"/>
              <w:bottom w:val="nil"/>
              <w:right w:val="single" w:sz="4" w:space="0" w:color="auto"/>
            </w:tcBorders>
            <w:vAlign w:val="center"/>
            <w:hideMark/>
          </w:tcPr>
          <w:p w14:paraId="3F82BAC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MINJUSDH / DGDPAJ</w:t>
            </w:r>
          </w:p>
        </w:tc>
        <w:tc>
          <w:tcPr>
            <w:tcW w:w="1580" w:type="dxa"/>
            <w:tcBorders>
              <w:top w:val="single" w:sz="8" w:space="0" w:color="000000"/>
              <w:left w:val="single" w:sz="4" w:space="0" w:color="auto"/>
              <w:bottom w:val="nil"/>
              <w:right w:val="single" w:sz="4" w:space="0" w:color="auto"/>
            </w:tcBorders>
            <w:shd w:val="clear" w:color="000000" w:fill="00B050"/>
            <w:vAlign w:val="center"/>
            <w:hideMark/>
          </w:tcPr>
          <w:p w14:paraId="1544B100"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986,67</w:t>
            </w:r>
          </w:p>
        </w:tc>
        <w:tc>
          <w:tcPr>
            <w:tcW w:w="2020" w:type="dxa"/>
            <w:tcBorders>
              <w:top w:val="single" w:sz="8" w:space="0" w:color="000000"/>
              <w:left w:val="single" w:sz="4" w:space="0" w:color="auto"/>
              <w:bottom w:val="nil"/>
              <w:right w:val="single" w:sz="8" w:space="0" w:color="000000"/>
            </w:tcBorders>
            <w:shd w:val="clear" w:color="000000" w:fill="00B050"/>
            <w:vAlign w:val="center"/>
            <w:hideMark/>
          </w:tcPr>
          <w:p w14:paraId="074709C5"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Alto con posible falla de planeación</w:t>
            </w:r>
          </w:p>
        </w:tc>
      </w:tr>
      <w:tr w:rsidR="00997A6C" w:rsidRPr="00997A6C" w14:paraId="4D470B45" w14:textId="77777777" w:rsidTr="00B13238">
        <w:trPr>
          <w:trHeight w:val="975"/>
        </w:trPr>
        <w:tc>
          <w:tcPr>
            <w:tcW w:w="1280" w:type="dxa"/>
            <w:tcBorders>
              <w:top w:val="single" w:sz="8" w:space="0" w:color="000000"/>
              <w:left w:val="single" w:sz="8" w:space="0" w:color="000000"/>
              <w:bottom w:val="single" w:sz="4" w:space="0" w:color="auto"/>
              <w:right w:val="single" w:sz="4" w:space="0" w:color="auto"/>
            </w:tcBorders>
            <w:vAlign w:val="center"/>
            <w:hideMark/>
          </w:tcPr>
          <w:p w14:paraId="1F0F491C"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80" w:type="dxa"/>
            <w:tcBorders>
              <w:top w:val="single" w:sz="8" w:space="0" w:color="000000"/>
              <w:left w:val="single" w:sz="4" w:space="0" w:color="auto"/>
              <w:bottom w:val="single" w:sz="4" w:space="0" w:color="auto"/>
              <w:right w:val="single" w:sz="4" w:space="0" w:color="auto"/>
            </w:tcBorders>
            <w:vAlign w:val="center"/>
            <w:hideMark/>
          </w:tcPr>
          <w:p w14:paraId="2874672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SS.06.02.01 Fortalecimiento de capacidades integrales en materia de infraestructura y equipamiento urbano accesible a Gobiernos Regionales y Locales.</w:t>
            </w:r>
          </w:p>
        </w:tc>
        <w:tc>
          <w:tcPr>
            <w:tcW w:w="6300" w:type="dxa"/>
            <w:tcBorders>
              <w:top w:val="single" w:sz="8" w:space="0" w:color="000000"/>
              <w:left w:val="single" w:sz="4" w:space="0" w:color="auto"/>
              <w:bottom w:val="single" w:sz="4" w:space="0" w:color="auto"/>
              <w:right w:val="single" w:sz="4" w:space="0" w:color="auto"/>
            </w:tcBorders>
            <w:vAlign w:val="center"/>
            <w:hideMark/>
          </w:tcPr>
          <w:p w14:paraId="14A51A0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Gobiernos Regionales y Locales ubicados en las ciudades intermedias, mayores y de la Metrópoli Nacional cuyas sedes principales se adecúan a criterios de accesibilidad.</w:t>
            </w:r>
          </w:p>
        </w:tc>
        <w:tc>
          <w:tcPr>
            <w:tcW w:w="1900" w:type="dxa"/>
            <w:tcBorders>
              <w:top w:val="single" w:sz="8" w:space="0" w:color="000000"/>
              <w:left w:val="single" w:sz="4" w:space="0" w:color="auto"/>
              <w:bottom w:val="single" w:sz="4" w:space="0" w:color="auto"/>
              <w:right w:val="single" w:sz="4" w:space="0" w:color="auto"/>
            </w:tcBorders>
            <w:vAlign w:val="center"/>
            <w:hideMark/>
          </w:tcPr>
          <w:p w14:paraId="1CE5665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8" w:space="0" w:color="000000"/>
              <w:left w:val="single" w:sz="4" w:space="0" w:color="auto"/>
              <w:bottom w:val="single" w:sz="4" w:space="0" w:color="auto"/>
              <w:right w:val="single" w:sz="4" w:space="0" w:color="auto"/>
            </w:tcBorders>
            <w:vAlign w:val="center"/>
            <w:hideMark/>
          </w:tcPr>
          <w:p w14:paraId="27944750"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MVCS / DGADT</w:t>
            </w:r>
          </w:p>
        </w:tc>
        <w:tc>
          <w:tcPr>
            <w:tcW w:w="1580" w:type="dxa"/>
            <w:tcBorders>
              <w:top w:val="single" w:sz="8" w:space="0" w:color="000000"/>
              <w:left w:val="single" w:sz="4" w:space="0" w:color="auto"/>
              <w:bottom w:val="single" w:sz="4" w:space="0" w:color="auto"/>
              <w:right w:val="single" w:sz="4" w:space="0" w:color="auto"/>
            </w:tcBorders>
            <w:shd w:val="clear" w:color="000000" w:fill="FFB7B7"/>
            <w:vAlign w:val="center"/>
            <w:hideMark/>
          </w:tcPr>
          <w:p w14:paraId="7E809FE0"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32,4</w:t>
            </w:r>
          </w:p>
        </w:tc>
        <w:tc>
          <w:tcPr>
            <w:tcW w:w="2020" w:type="dxa"/>
            <w:tcBorders>
              <w:top w:val="single" w:sz="8" w:space="0" w:color="000000"/>
              <w:left w:val="single" w:sz="4" w:space="0" w:color="auto"/>
              <w:bottom w:val="single" w:sz="4" w:space="0" w:color="auto"/>
              <w:right w:val="single" w:sz="8" w:space="0" w:color="000000"/>
            </w:tcBorders>
            <w:shd w:val="clear" w:color="000000" w:fill="FFB7B7"/>
            <w:vAlign w:val="center"/>
            <w:hideMark/>
          </w:tcPr>
          <w:p w14:paraId="27825015"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112E7A38" w14:textId="77777777" w:rsidTr="00B13238">
        <w:trPr>
          <w:trHeight w:val="975"/>
        </w:trPr>
        <w:tc>
          <w:tcPr>
            <w:tcW w:w="1280" w:type="dxa"/>
            <w:tcBorders>
              <w:top w:val="single" w:sz="4" w:space="0" w:color="auto"/>
              <w:left w:val="single" w:sz="8" w:space="0" w:color="000000"/>
              <w:bottom w:val="single" w:sz="4" w:space="0" w:color="auto"/>
              <w:right w:val="single" w:sz="4" w:space="0" w:color="auto"/>
            </w:tcBorders>
            <w:vAlign w:val="center"/>
            <w:hideMark/>
          </w:tcPr>
          <w:p w14:paraId="3988478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lastRenderedPageBreak/>
              <w:t>OP.06</w:t>
            </w:r>
          </w:p>
        </w:tc>
        <w:tc>
          <w:tcPr>
            <w:tcW w:w="5980" w:type="dxa"/>
            <w:tcBorders>
              <w:top w:val="single" w:sz="4" w:space="0" w:color="auto"/>
              <w:left w:val="single" w:sz="4" w:space="0" w:color="auto"/>
              <w:bottom w:val="single" w:sz="4" w:space="0" w:color="auto"/>
              <w:right w:val="single" w:sz="4" w:space="0" w:color="auto"/>
            </w:tcBorders>
            <w:vAlign w:val="center"/>
            <w:hideMark/>
          </w:tcPr>
          <w:p w14:paraId="3C2C2037"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SS.06.03.01 Aseguramiento de las condiciones de accesibilidad para las personas con discapacidad en las sedes de justicia.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03DCBD9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sedes de justicia con condiciones de accesibilidad en el servicio de justicia para la participación de personas con discapacidad.</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6621B01"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4" w:space="0" w:color="auto"/>
              <w:left w:val="single" w:sz="4" w:space="0" w:color="auto"/>
              <w:bottom w:val="single" w:sz="4" w:space="0" w:color="auto"/>
              <w:right w:val="single" w:sz="4" w:space="0" w:color="auto"/>
            </w:tcBorders>
            <w:vAlign w:val="center"/>
            <w:hideMark/>
          </w:tcPr>
          <w:p w14:paraId="3CB2C457"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CONADIS / PJ, MPFN</w:t>
            </w:r>
          </w:p>
        </w:tc>
        <w:tc>
          <w:tcPr>
            <w:tcW w:w="1580" w:type="dxa"/>
            <w:tcBorders>
              <w:top w:val="single" w:sz="4" w:space="0" w:color="auto"/>
              <w:left w:val="single" w:sz="4" w:space="0" w:color="auto"/>
              <w:bottom w:val="single" w:sz="4" w:space="0" w:color="auto"/>
              <w:right w:val="single" w:sz="4" w:space="0" w:color="auto"/>
            </w:tcBorders>
            <w:shd w:val="clear" w:color="000000" w:fill="FFB7B7"/>
            <w:vAlign w:val="center"/>
            <w:hideMark/>
          </w:tcPr>
          <w:p w14:paraId="31230251"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38,4</w:t>
            </w:r>
          </w:p>
        </w:tc>
        <w:tc>
          <w:tcPr>
            <w:tcW w:w="2020" w:type="dxa"/>
            <w:tcBorders>
              <w:top w:val="single" w:sz="4" w:space="0" w:color="auto"/>
              <w:left w:val="single" w:sz="4" w:space="0" w:color="auto"/>
              <w:bottom w:val="single" w:sz="4" w:space="0" w:color="auto"/>
              <w:right w:val="single" w:sz="8" w:space="0" w:color="000000"/>
            </w:tcBorders>
            <w:shd w:val="clear" w:color="000000" w:fill="FFB7B7"/>
            <w:vAlign w:val="center"/>
            <w:hideMark/>
          </w:tcPr>
          <w:p w14:paraId="271CA68F"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r w:rsidR="00997A6C" w:rsidRPr="00997A6C" w14:paraId="6AF5FDA5" w14:textId="77777777" w:rsidTr="00B13238">
        <w:trPr>
          <w:trHeight w:val="975"/>
        </w:trPr>
        <w:tc>
          <w:tcPr>
            <w:tcW w:w="1280" w:type="dxa"/>
            <w:tcBorders>
              <w:top w:val="single" w:sz="4" w:space="0" w:color="auto"/>
              <w:left w:val="single" w:sz="8" w:space="0" w:color="000000"/>
              <w:bottom w:val="single" w:sz="4" w:space="0" w:color="auto"/>
              <w:right w:val="single" w:sz="4" w:space="0" w:color="auto"/>
            </w:tcBorders>
            <w:vAlign w:val="center"/>
            <w:hideMark/>
          </w:tcPr>
          <w:p w14:paraId="3F1367A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80" w:type="dxa"/>
            <w:tcBorders>
              <w:top w:val="single" w:sz="4" w:space="0" w:color="auto"/>
              <w:left w:val="single" w:sz="4" w:space="0" w:color="auto"/>
              <w:bottom w:val="single" w:sz="4" w:space="0" w:color="auto"/>
              <w:right w:val="single" w:sz="4" w:space="0" w:color="auto"/>
            </w:tcBorders>
            <w:vAlign w:val="center"/>
            <w:hideMark/>
          </w:tcPr>
          <w:p w14:paraId="667C12B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SS.06.05.01 Promoción de la masificación de actividades físicas y deportivas para el desarrollo de las personas con discapacidad.</w:t>
            </w:r>
          </w:p>
        </w:tc>
        <w:tc>
          <w:tcPr>
            <w:tcW w:w="6300" w:type="dxa"/>
            <w:tcBorders>
              <w:top w:val="single" w:sz="4" w:space="0" w:color="auto"/>
              <w:left w:val="single" w:sz="4" w:space="0" w:color="auto"/>
              <w:bottom w:val="single" w:sz="4" w:space="0" w:color="auto"/>
              <w:right w:val="single" w:sz="4" w:space="0" w:color="auto"/>
            </w:tcBorders>
            <w:vAlign w:val="center"/>
            <w:hideMark/>
          </w:tcPr>
          <w:p w14:paraId="40E6ADED"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programas de capacitación, recreación y promoción del deporte del IPD con condiciones de accesibilidad.</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CAB46D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Calidad</w:t>
            </w:r>
          </w:p>
        </w:tc>
        <w:tc>
          <w:tcPr>
            <w:tcW w:w="1860" w:type="dxa"/>
            <w:tcBorders>
              <w:top w:val="single" w:sz="4" w:space="0" w:color="auto"/>
              <w:left w:val="single" w:sz="4" w:space="0" w:color="auto"/>
              <w:bottom w:val="single" w:sz="4" w:space="0" w:color="auto"/>
              <w:right w:val="single" w:sz="4" w:space="0" w:color="auto"/>
            </w:tcBorders>
            <w:vAlign w:val="center"/>
            <w:hideMark/>
          </w:tcPr>
          <w:p w14:paraId="01C8CB72"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IPD / DNRPD, DNCTD</w:t>
            </w:r>
          </w:p>
        </w:tc>
        <w:tc>
          <w:tcPr>
            <w:tcW w:w="1580" w:type="dxa"/>
            <w:tcBorders>
              <w:top w:val="single" w:sz="4" w:space="0" w:color="auto"/>
              <w:left w:val="single" w:sz="4" w:space="0" w:color="auto"/>
              <w:bottom w:val="single" w:sz="4" w:space="0" w:color="auto"/>
              <w:right w:val="single" w:sz="4" w:space="0" w:color="auto"/>
            </w:tcBorders>
            <w:shd w:val="clear" w:color="000000" w:fill="B7B7B7"/>
            <w:vAlign w:val="center"/>
            <w:hideMark/>
          </w:tcPr>
          <w:p w14:paraId="0F319049"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c>
          <w:tcPr>
            <w:tcW w:w="2020" w:type="dxa"/>
            <w:tcBorders>
              <w:top w:val="single" w:sz="4" w:space="0" w:color="auto"/>
              <w:left w:val="single" w:sz="4" w:space="0" w:color="auto"/>
              <w:bottom w:val="single" w:sz="4" w:space="0" w:color="auto"/>
              <w:right w:val="single" w:sz="8" w:space="0" w:color="000000"/>
            </w:tcBorders>
            <w:shd w:val="clear" w:color="000000" w:fill="B7B7B7"/>
            <w:vAlign w:val="center"/>
            <w:hideMark/>
          </w:tcPr>
          <w:p w14:paraId="7B78F904"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Sin registros administrativos</w:t>
            </w:r>
          </w:p>
        </w:tc>
      </w:tr>
      <w:tr w:rsidR="00997A6C" w:rsidRPr="00997A6C" w14:paraId="68AAFB1B" w14:textId="77777777" w:rsidTr="00272B51">
        <w:trPr>
          <w:trHeight w:val="1290"/>
        </w:trPr>
        <w:tc>
          <w:tcPr>
            <w:tcW w:w="1280" w:type="dxa"/>
            <w:tcBorders>
              <w:top w:val="single" w:sz="4" w:space="0" w:color="auto"/>
              <w:left w:val="single" w:sz="8" w:space="0" w:color="000000"/>
              <w:bottom w:val="nil"/>
              <w:right w:val="single" w:sz="4" w:space="0" w:color="auto"/>
            </w:tcBorders>
            <w:vAlign w:val="center"/>
            <w:hideMark/>
          </w:tcPr>
          <w:p w14:paraId="7A10920F"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OP.06</w:t>
            </w:r>
          </w:p>
        </w:tc>
        <w:tc>
          <w:tcPr>
            <w:tcW w:w="5980" w:type="dxa"/>
            <w:tcBorders>
              <w:top w:val="single" w:sz="4" w:space="0" w:color="auto"/>
              <w:left w:val="single" w:sz="4" w:space="0" w:color="auto"/>
              <w:bottom w:val="nil"/>
              <w:right w:val="single" w:sz="4" w:space="0" w:color="auto"/>
            </w:tcBorders>
            <w:vAlign w:val="center"/>
            <w:hideMark/>
          </w:tcPr>
          <w:p w14:paraId="68C031AC"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SS.06.05.03 Capacitación a organismos públicos y privados vinculados con la prestación del servicio turístico para fomentar servicios turísticos accesibles para personas con discapacidad.</w:t>
            </w:r>
          </w:p>
        </w:tc>
        <w:tc>
          <w:tcPr>
            <w:tcW w:w="6300" w:type="dxa"/>
            <w:tcBorders>
              <w:top w:val="single" w:sz="4" w:space="0" w:color="auto"/>
              <w:left w:val="single" w:sz="4" w:space="0" w:color="auto"/>
              <w:bottom w:val="nil"/>
              <w:right w:val="single" w:sz="4" w:space="0" w:color="auto"/>
            </w:tcBorders>
            <w:vAlign w:val="center"/>
            <w:hideMark/>
          </w:tcPr>
          <w:p w14:paraId="303E86CD"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Tasa de variación de organismos públicos y privados vinculados con la prestación del servicio turístico que recibieron capacitación para la provisión de servicios turísticos accesibles para personas con discapacidad.</w:t>
            </w:r>
          </w:p>
        </w:tc>
        <w:tc>
          <w:tcPr>
            <w:tcW w:w="1900" w:type="dxa"/>
            <w:tcBorders>
              <w:top w:val="single" w:sz="4" w:space="0" w:color="auto"/>
              <w:left w:val="single" w:sz="4" w:space="0" w:color="auto"/>
              <w:bottom w:val="nil"/>
              <w:right w:val="single" w:sz="4" w:space="0" w:color="auto"/>
            </w:tcBorders>
            <w:vAlign w:val="center"/>
            <w:hideMark/>
          </w:tcPr>
          <w:p w14:paraId="69C62EDA"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4" w:space="0" w:color="auto"/>
              <w:left w:val="single" w:sz="4" w:space="0" w:color="auto"/>
              <w:bottom w:val="nil"/>
              <w:right w:val="single" w:sz="4" w:space="0" w:color="auto"/>
            </w:tcBorders>
            <w:vAlign w:val="center"/>
            <w:hideMark/>
          </w:tcPr>
          <w:p w14:paraId="73004CDD"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MINCETUR / DIOT</w:t>
            </w:r>
          </w:p>
        </w:tc>
        <w:tc>
          <w:tcPr>
            <w:tcW w:w="1580" w:type="dxa"/>
            <w:tcBorders>
              <w:top w:val="single" w:sz="4" w:space="0" w:color="auto"/>
              <w:left w:val="single" w:sz="4" w:space="0" w:color="auto"/>
              <w:bottom w:val="nil"/>
              <w:right w:val="single" w:sz="4" w:space="0" w:color="auto"/>
            </w:tcBorders>
            <w:shd w:val="clear" w:color="auto" w:fill="00B050"/>
            <w:vAlign w:val="center"/>
            <w:hideMark/>
          </w:tcPr>
          <w:p w14:paraId="6D91BB29" w14:textId="77777777" w:rsidR="00B13238" w:rsidRPr="003A4E03" w:rsidRDefault="00B13238" w:rsidP="00B13238">
            <w:pPr>
              <w:spacing w:after="0" w:line="240" w:lineRule="auto"/>
              <w:rPr>
                <w:rFonts w:ascii="Calibri" w:eastAsia="Times New Roman" w:hAnsi="Calibri" w:cs="Calibri"/>
                <w:b/>
                <w:bCs/>
                <w:kern w:val="0"/>
                <w:sz w:val="24"/>
                <w:szCs w:val="24"/>
                <w:lang w:eastAsia="es-PE"/>
                <w14:ligatures w14:val="none"/>
              </w:rPr>
            </w:pPr>
            <w:r w:rsidRPr="003A4E03">
              <w:rPr>
                <w:rFonts w:ascii="Calibri" w:eastAsia="Times New Roman" w:hAnsi="Calibri" w:cs="Calibri"/>
                <w:b/>
                <w:bCs/>
                <w:kern w:val="0"/>
                <w:sz w:val="24"/>
                <w:szCs w:val="24"/>
                <w:lang w:eastAsia="es-PE"/>
                <w14:ligatures w14:val="none"/>
              </w:rPr>
              <w:t>812,8</w:t>
            </w:r>
          </w:p>
        </w:tc>
        <w:tc>
          <w:tcPr>
            <w:tcW w:w="2020" w:type="dxa"/>
            <w:tcBorders>
              <w:top w:val="single" w:sz="4" w:space="0" w:color="auto"/>
              <w:left w:val="single" w:sz="4" w:space="0" w:color="auto"/>
              <w:bottom w:val="nil"/>
              <w:right w:val="single" w:sz="8" w:space="0" w:color="000000"/>
            </w:tcBorders>
            <w:shd w:val="clear" w:color="auto" w:fill="00B050"/>
            <w:vAlign w:val="center"/>
            <w:hideMark/>
          </w:tcPr>
          <w:p w14:paraId="0AC5FDEC" w14:textId="77777777" w:rsidR="00B13238" w:rsidRPr="003A4E03" w:rsidRDefault="00B13238" w:rsidP="00B13238">
            <w:pPr>
              <w:spacing w:after="0" w:line="240" w:lineRule="auto"/>
              <w:rPr>
                <w:rFonts w:ascii="Calibri" w:eastAsia="Times New Roman" w:hAnsi="Calibri" w:cs="Calibri"/>
                <w:b/>
                <w:bCs/>
                <w:kern w:val="0"/>
                <w:sz w:val="24"/>
                <w:szCs w:val="24"/>
                <w:lang w:eastAsia="es-PE"/>
                <w14:ligatures w14:val="none"/>
              </w:rPr>
            </w:pPr>
            <w:r w:rsidRPr="003A4E03">
              <w:rPr>
                <w:rFonts w:ascii="Calibri" w:eastAsia="Times New Roman" w:hAnsi="Calibri" w:cs="Calibri"/>
                <w:b/>
                <w:bCs/>
                <w:kern w:val="0"/>
                <w:sz w:val="24"/>
                <w:szCs w:val="24"/>
                <w:lang w:eastAsia="es-PE"/>
                <w14:ligatures w14:val="none"/>
              </w:rPr>
              <w:t>Alto con posible falla de planeación</w:t>
            </w:r>
          </w:p>
        </w:tc>
      </w:tr>
      <w:tr w:rsidR="00997A6C" w:rsidRPr="00997A6C" w14:paraId="22B2D33F" w14:textId="77777777" w:rsidTr="00B13238">
        <w:trPr>
          <w:trHeight w:val="975"/>
        </w:trPr>
        <w:tc>
          <w:tcPr>
            <w:tcW w:w="1280" w:type="dxa"/>
            <w:tcBorders>
              <w:top w:val="single" w:sz="8" w:space="0" w:color="000000"/>
              <w:left w:val="single" w:sz="8" w:space="0" w:color="000000"/>
              <w:bottom w:val="single" w:sz="8" w:space="0" w:color="000000"/>
              <w:right w:val="single" w:sz="4" w:space="0" w:color="auto"/>
            </w:tcBorders>
            <w:vAlign w:val="center"/>
            <w:hideMark/>
          </w:tcPr>
          <w:p w14:paraId="027039BE"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OP.07</w:t>
            </w:r>
          </w:p>
        </w:tc>
        <w:tc>
          <w:tcPr>
            <w:tcW w:w="5980" w:type="dxa"/>
            <w:tcBorders>
              <w:top w:val="single" w:sz="8" w:space="0" w:color="000000"/>
              <w:left w:val="single" w:sz="4" w:space="0" w:color="auto"/>
              <w:bottom w:val="single" w:sz="8" w:space="0" w:color="000000"/>
              <w:right w:val="single" w:sz="4" w:space="0" w:color="auto"/>
            </w:tcBorders>
            <w:vAlign w:val="center"/>
            <w:hideMark/>
          </w:tcPr>
          <w:p w14:paraId="2663D5F6"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SS.07.01.01 Fortalecimiento de competencias para la incorporación de la perspectiva de discapacidad en las entidades públicas.</w:t>
            </w:r>
          </w:p>
        </w:tc>
        <w:tc>
          <w:tcPr>
            <w:tcW w:w="6300" w:type="dxa"/>
            <w:tcBorders>
              <w:top w:val="single" w:sz="8" w:space="0" w:color="000000"/>
              <w:left w:val="single" w:sz="4" w:space="0" w:color="auto"/>
              <w:bottom w:val="single" w:sz="8" w:space="0" w:color="000000"/>
              <w:right w:val="single" w:sz="4" w:space="0" w:color="auto"/>
            </w:tcBorders>
            <w:vAlign w:val="center"/>
            <w:hideMark/>
          </w:tcPr>
          <w:p w14:paraId="5F141117"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Porcentaje de entidades públicas cuyas áreas focalizadas han sido capacitadas en materia de incorporación de la perspectiva de discapacidad.</w:t>
            </w:r>
          </w:p>
        </w:tc>
        <w:tc>
          <w:tcPr>
            <w:tcW w:w="1900" w:type="dxa"/>
            <w:tcBorders>
              <w:top w:val="single" w:sz="8" w:space="0" w:color="000000"/>
              <w:left w:val="single" w:sz="4" w:space="0" w:color="auto"/>
              <w:bottom w:val="single" w:sz="8" w:space="0" w:color="000000"/>
              <w:right w:val="single" w:sz="4" w:space="0" w:color="auto"/>
            </w:tcBorders>
            <w:vAlign w:val="center"/>
            <w:hideMark/>
          </w:tcPr>
          <w:p w14:paraId="1FE07E38" w14:textId="77777777"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Cobertura</w:t>
            </w:r>
          </w:p>
        </w:tc>
        <w:tc>
          <w:tcPr>
            <w:tcW w:w="1860" w:type="dxa"/>
            <w:tcBorders>
              <w:top w:val="single" w:sz="8" w:space="0" w:color="000000"/>
              <w:left w:val="single" w:sz="4" w:space="0" w:color="auto"/>
              <w:bottom w:val="single" w:sz="8" w:space="0" w:color="000000"/>
              <w:right w:val="single" w:sz="4" w:space="0" w:color="auto"/>
            </w:tcBorders>
            <w:vAlign w:val="center"/>
            <w:hideMark/>
          </w:tcPr>
          <w:p w14:paraId="0256DC2D" w14:textId="705D8AD6" w:rsidR="00B13238" w:rsidRPr="00997A6C" w:rsidRDefault="00B13238" w:rsidP="00B13238">
            <w:pPr>
              <w:spacing w:after="0" w:line="240" w:lineRule="auto"/>
              <w:rPr>
                <w:rFonts w:ascii="Calibri" w:eastAsia="Times New Roman" w:hAnsi="Calibri" w:cs="Calibri"/>
                <w:kern w:val="0"/>
                <w:sz w:val="24"/>
                <w:szCs w:val="24"/>
                <w:lang w:eastAsia="es-PE"/>
                <w14:ligatures w14:val="none"/>
              </w:rPr>
            </w:pPr>
            <w:r w:rsidRPr="00997A6C">
              <w:rPr>
                <w:rFonts w:ascii="Calibri" w:eastAsia="Times New Roman" w:hAnsi="Calibri" w:cs="Calibri"/>
                <w:kern w:val="0"/>
                <w:sz w:val="24"/>
                <w:szCs w:val="24"/>
                <w:lang w:eastAsia="es-PE"/>
                <w14:ligatures w14:val="none"/>
              </w:rPr>
              <w:t>SERVIR / ENAP</w:t>
            </w:r>
          </w:p>
        </w:tc>
        <w:tc>
          <w:tcPr>
            <w:tcW w:w="1580" w:type="dxa"/>
            <w:tcBorders>
              <w:top w:val="single" w:sz="8" w:space="0" w:color="000000"/>
              <w:left w:val="single" w:sz="4" w:space="0" w:color="auto"/>
              <w:bottom w:val="single" w:sz="8" w:space="0" w:color="000000"/>
              <w:right w:val="single" w:sz="4" w:space="0" w:color="auto"/>
            </w:tcBorders>
            <w:shd w:val="clear" w:color="000000" w:fill="FFB7B7"/>
            <w:vAlign w:val="center"/>
            <w:hideMark/>
          </w:tcPr>
          <w:p w14:paraId="594955CE"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20,29</w:t>
            </w:r>
          </w:p>
        </w:tc>
        <w:tc>
          <w:tcPr>
            <w:tcW w:w="2020" w:type="dxa"/>
            <w:tcBorders>
              <w:top w:val="single" w:sz="8" w:space="0" w:color="000000"/>
              <w:left w:val="single" w:sz="4" w:space="0" w:color="auto"/>
              <w:bottom w:val="single" w:sz="8" w:space="0" w:color="000000"/>
              <w:right w:val="single" w:sz="8" w:space="0" w:color="000000"/>
            </w:tcBorders>
            <w:shd w:val="clear" w:color="000000" w:fill="FFB7B7"/>
            <w:vAlign w:val="center"/>
            <w:hideMark/>
          </w:tcPr>
          <w:p w14:paraId="6D6DA729" w14:textId="77777777" w:rsidR="00B13238" w:rsidRPr="00997A6C" w:rsidRDefault="00B13238" w:rsidP="00B13238">
            <w:pPr>
              <w:spacing w:after="0" w:line="240" w:lineRule="auto"/>
              <w:rPr>
                <w:rFonts w:ascii="Calibri" w:eastAsia="Times New Roman" w:hAnsi="Calibri" w:cs="Calibri"/>
                <w:b/>
                <w:bCs/>
                <w:kern w:val="0"/>
                <w:sz w:val="24"/>
                <w:szCs w:val="24"/>
                <w:lang w:eastAsia="es-PE"/>
                <w14:ligatures w14:val="none"/>
              </w:rPr>
            </w:pPr>
            <w:r w:rsidRPr="00997A6C">
              <w:rPr>
                <w:rFonts w:ascii="Calibri" w:eastAsia="Times New Roman" w:hAnsi="Calibri" w:cs="Calibri"/>
                <w:b/>
                <w:bCs/>
                <w:kern w:val="0"/>
                <w:sz w:val="24"/>
                <w:szCs w:val="24"/>
                <w:lang w:eastAsia="es-PE"/>
                <w14:ligatures w14:val="none"/>
              </w:rPr>
              <w:t>Bajo</w:t>
            </w:r>
          </w:p>
        </w:tc>
      </w:tr>
    </w:tbl>
    <w:p w14:paraId="4B6D566A" w14:textId="6DCBC386" w:rsidR="003B4BD6" w:rsidRPr="003477EF" w:rsidRDefault="003B4BD6" w:rsidP="006E6CA4">
      <w:pPr>
        <w:pStyle w:val="Ttulo2"/>
        <w:spacing w:after="240" w:line="360" w:lineRule="auto"/>
        <w:rPr>
          <w:rFonts w:asciiTheme="minorHAnsi" w:hAnsiTheme="minorHAnsi" w:cstheme="minorHAnsi"/>
          <w:color w:val="auto"/>
          <w:sz w:val="24"/>
          <w:szCs w:val="24"/>
        </w:rPr>
      </w:pPr>
      <w:bookmarkStart w:id="18" w:name="_Toc177337835"/>
      <w:r w:rsidRPr="003477EF">
        <w:rPr>
          <w:rFonts w:asciiTheme="minorHAnsi" w:hAnsiTheme="minorHAnsi" w:cstheme="minorHAnsi"/>
          <w:color w:val="auto"/>
          <w:sz w:val="24"/>
          <w:szCs w:val="24"/>
        </w:rPr>
        <w:t>Anexo 3: Aspectos a mejorar en la implementación de los servicios evaluados</w:t>
      </w:r>
      <w:bookmarkEnd w:id="18"/>
    </w:p>
    <w:tbl>
      <w:tblPr>
        <w:tblW w:w="21080" w:type="dxa"/>
        <w:tblCellMar>
          <w:top w:w="15" w:type="dxa"/>
          <w:left w:w="70" w:type="dxa"/>
          <w:bottom w:w="15" w:type="dxa"/>
          <w:right w:w="70" w:type="dxa"/>
        </w:tblCellMar>
        <w:tblLook w:val="04A0" w:firstRow="1" w:lastRow="0" w:firstColumn="1" w:lastColumn="0" w:noHBand="0" w:noVBand="1"/>
      </w:tblPr>
      <w:tblGrid>
        <w:gridCol w:w="1277"/>
        <w:gridCol w:w="5625"/>
        <w:gridCol w:w="5246"/>
        <w:gridCol w:w="1899"/>
        <w:gridCol w:w="1319"/>
        <w:gridCol w:w="1578"/>
        <w:gridCol w:w="1479"/>
        <w:gridCol w:w="1459"/>
        <w:gridCol w:w="1198"/>
      </w:tblGrid>
      <w:tr w:rsidR="006E6CA4" w:rsidRPr="006E6CA4" w14:paraId="74952B27" w14:textId="77777777" w:rsidTr="006E6CA4">
        <w:trPr>
          <w:trHeight w:val="645"/>
          <w:tblHeader/>
        </w:trPr>
        <w:tc>
          <w:tcPr>
            <w:tcW w:w="1277" w:type="dxa"/>
            <w:tcBorders>
              <w:top w:val="single" w:sz="8" w:space="0" w:color="000000"/>
              <w:left w:val="single" w:sz="8" w:space="0" w:color="000000"/>
              <w:bottom w:val="nil"/>
              <w:right w:val="single" w:sz="4" w:space="0" w:color="auto"/>
            </w:tcBorders>
            <w:shd w:val="clear" w:color="000000" w:fill="1E4E79"/>
            <w:vAlign w:val="center"/>
            <w:hideMark/>
          </w:tcPr>
          <w:p w14:paraId="1A34997D"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OP</w:t>
            </w:r>
          </w:p>
        </w:tc>
        <w:tc>
          <w:tcPr>
            <w:tcW w:w="5625" w:type="dxa"/>
            <w:tcBorders>
              <w:top w:val="single" w:sz="8" w:space="0" w:color="000000"/>
              <w:left w:val="single" w:sz="4" w:space="0" w:color="auto"/>
              <w:bottom w:val="nil"/>
              <w:right w:val="single" w:sz="4" w:space="0" w:color="auto"/>
            </w:tcBorders>
            <w:shd w:val="clear" w:color="000000" w:fill="1E4E79"/>
            <w:vAlign w:val="center"/>
            <w:hideMark/>
          </w:tcPr>
          <w:p w14:paraId="6EF11F28"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Servicio</w:t>
            </w:r>
          </w:p>
        </w:tc>
        <w:tc>
          <w:tcPr>
            <w:tcW w:w="5246" w:type="dxa"/>
            <w:tcBorders>
              <w:top w:val="single" w:sz="8" w:space="0" w:color="000000"/>
              <w:left w:val="single" w:sz="4" w:space="0" w:color="auto"/>
              <w:bottom w:val="nil"/>
              <w:right w:val="single" w:sz="4" w:space="0" w:color="auto"/>
            </w:tcBorders>
            <w:shd w:val="clear" w:color="000000" w:fill="1E4E79"/>
            <w:vAlign w:val="center"/>
            <w:hideMark/>
          </w:tcPr>
          <w:p w14:paraId="33453E10"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Indicador</w:t>
            </w:r>
          </w:p>
        </w:tc>
        <w:tc>
          <w:tcPr>
            <w:tcW w:w="1899" w:type="dxa"/>
            <w:tcBorders>
              <w:top w:val="single" w:sz="8" w:space="0" w:color="000000"/>
              <w:left w:val="single" w:sz="4" w:space="0" w:color="auto"/>
              <w:bottom w:val="nil"/>
              <w:right w:val="single" w:sz="4" w:space="0" w:color="auto"/>
            </w:tcBorders>
            <w:shd w:val="clear" w:color="000000" w:fill="1E4E79"/>
            <w:vAlign w:val="center"/>
            <w:hideMark/>
          </w:tcPr>
          <w:p w14:paraId="026AC176"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Responsable del indicador</w:t>
            </w:r>
          </w:p>
        </w:tc>
        <w:tc>
          <w:tcPr>
            <w:tcW w:w="1319" w:type="dxa"/>
            <w:tcBorders>
              <w:top w:val="single" w:sz="8" w:space="0" w:color="000000"/>
              <w:left w:val="single" w:sz="4" w:space="0" w:color="auto"/>
              <w:bottom w:val="nil"/>
              <w:right w:val="single" w:sz="4" w:space="0" w:color="auto"/>
            </w:tcBorders>
            <w:shd w:val="clear" w:color="000000" w:fill="1E4E79"/>
            <w:vAlign w:val="center"/>
            <w:hideMark/>
          </w:tcPr>
          <w:p w14:paraId="548C7095"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 xml:space="preserve">Operación </w:t>
            </w:r>
          </w:p>
        </w:tc>
        <w:tc>
          <w:tcPr>
            <w:tcW w:w="1578" w:type="dxa"/>
            <w:tcBorders>
              <w:top w:val="single" w:sz="8" w:space="0" w:color="000000"/>
              <w:left w:val="single" w:sz="4" w:space="0" w:color="auto"/>
              <w:bottom w:val="nil"/>
              <w:right w:val="single" w:sz="4" w:space="0" w:color="auto"/>
            </w:tcBorders>
            <w:shd w:val="clear" w:color="000000" w:fill="1E4E79"/>
            <w:vAlign w:val="center"/>
            <w:hideMark/>
          </w:tcPr>
          <w:p w14:paraId="2AC7DE1F"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Productos</w:t>
            </w:r>
          </w:p>
        </w:tc>
        <w:tc>
          <w:tcPr>
            <w:tcW w:w="1479" w:type="dxa"/>
            <w:tcBorders>
              <w:top w:val="single" w:sz="8" w:space="0" w:color="000000"/>
              <w:left w:val="single" w:sz="4" w:space="0" w:color="auto"/>
              <w:bottom w:val="nil"/>
              <w:right w:val="single" w:sz="8" w:space="0" w:color="000000"/>
            </w:tcBorders>
            <w:shd w:val="clear" w:color="000000" w:fill="1E4E79"/>
            <w:vAlign w:val="center"/>
            <w:hideMark/>
          </w:tcPr>
          <w:p w14:paraId="50A11B82"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Resultados</w:t>
            </w:r>
          </w:p>
        </w:tc>
        <w:tc>
          <w:tcPr>
            <w:tcW w:w="1459" w:type="dxa"/>
            <w:tcBorders>
              <w:top w:val="single" w:sz="8" w:space="0" w:color="000000"/>
              <w:left w:val="single" w:sz="4" w:space="0" w:color="auto"/>
              <w:bottom w:val="nil"/>
              <w:right w:val="single" w:sz="4" w:space="0" w:color="auto"/>
            </w:tcBorders>
            <w:shd w:val="clear" w:color="000000" w:fill="1E4E79"/>
            <w:vAlign w:val="center"/>
            <w:hideMark/>
          </w:tcPr>
          <w:p w14:paraId="4FA938AC"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Seguimiento y evaluación</w:t>
            </w:r>
          </w:p>
        </w:tc>
        <w:tc>
          <w:tcPr>
            <w:tcW w:w="1198" w:type="dxa"/>
            <w:tcBorders>
              <w:top w:val="single" w:sz="8" w:space="0" w:color="000000"/>
              <w:left w:val="single" w:sz="4" w:space="0" w:color="auto"/>
              <w:bottom w:val="nil"/>
              <w:right w:val="single" w:sz="4" w:space="0" w:color="auto"/>
            </w:tcBorders>
            <w:shd w:val="clear" w:color="000000" w:fill="1E4E79"/>
            <w:vAlign w:val="center"/>
            <w:hideMark/>
          </w:tcPr>
          <w:p w14:paraId="29EFEE49" w14:textId="77777777" w:rsidR="006E6CA4" w:rsidRPr="006E6CA4" w:rsidRDefault="006E6CA4" w:rsidP="006E6CA4">
            <w:pPr>
              <w:spacing w:after="0" w:line="240" w:lineRule="auto"/>
              <w:rPr>
                <w:rFonts w:ascii="Calibri" w:eastAsia="Times New Roman" w:hAnsi="Calibri" w:cs="Calibri"/>
                <w:b/>
                <w:bCs/>
                <w:color w:val="FFFFFF"/>
                <w:kern w:val="0"/>
                <w:sz w:val="24"/>
                <w:szCs w:val="24"/>
                <w:lang w:eastAsia="es-PE"/>
                <w14:ligatures w14:val="none"/>
              </w:rPr>
            </w:pPr>
            <w:r w:rsidRPr="006E6CA4">
              <w:rPr>
                <w:rFonts w:ascii="Calibri" w:eastAsia="Times New Roman" w:hAnsi="Calibri" w:cs="Calibri"/>
                <w:b/>
                <w:bCs/>
                <w:color w:val="FFFFFF"/>
                <w:kern w:val="0"/>
                <w:sz w:val="24"/>
                <w:szCs w:val="24"/>
                <w:lang w:eastAsia="es-PE"/>
                <w14:ligatures w14:val="none"/>
              </w:rPr>
              <w:t>Diseño</w:t>
            </w:r>
          </w:p>
        </w:tc>
      </w:tr>
      <w:tr w:rsidR="006E6CA4" w:rsidRPr="006E6CA4" w14:paraId="5C53E940" w14:textId="77777777" w:rsidTr="006E6CA4">
        <w:trPr>
          <w:trHeight w:val="975"/>
        </w:trPr>
        <w:tc>
          <w:tcPr>
            <w:tcW w:w="1277" w:type="dxa"/>
            <w:tcBorders>
              <w:top w:val="single" w:sz="8" w:space="0" w:color="000000"/>
              <w:left w:val="single" w:sz="8" w:space="0" w:color="000000"/>
              <w:bottom w:val="single" w:sz="4" w:space="0" w:color="auto"/>
              <w:right w:val="single" w:sz="4" w:space="0" w:color="auto"/>
            </w:tcBorders>
            <w:vAlign w:val="center"/>
            <w:hideMark/>
          </w:tcPr>
          <w:p w14:paraId="19A55FB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OP.01</w:t>
            </w:r>
          </w:p>
        </w:tc>
        <w:tc>
          <w:tcPr>
            <w:tcW w:w="5625" w:type="dxa"/>
            <w:tcBorders>
              <w:top w:val="single" w:sz="8" w:space="0" w:color="000000"/>
              <w:left w:val="single" w:sz="4" w:space="0" w:color="auto"/>
              <w:bottom w:val="single" w:sz="4" w:space="0" w:color="auto"/>
              <w:right w:val="single" w:sz="4" w:space="0" w:color="auto"/>
            </w:tcBorders>
            <w:vAlign w:val="center"/>
            <w:hideMark/>
          </w:tcPr>
          <w:p w14:paraId="7854F21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SS.01.01.01 Asesoría y capacitación para fortalecer la participación social de las organizaciones de personas con discapacidad.</w:t>
            </w:r>
          </w:p>
        </w:tc>
        <w:tc>
          <w:tcPr>
            <w:tcW w:w="5246" w:type="dxa"/>
            <w:tcBorders>
              <w:top w:val="single" w:sz="8" w:space="0" w:color="000000"/>
              <w:left w:val="single" w:sz="4" w:space="0" w:color="auto"/>
              <w:bottom w:val="single" w:sz="4" w:space="0" w:color="auto"/>
              <w:right w:val="nil"/>
            </w:tcBorders>
            <w:vAlign w:val="center"/>
            <w:hideMark/>
          </w:tcPr>
          <w:p w14:paraId="6DD993E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organizaciones de personas con discapacidad que son fortalecidas para participar en espacios de concertación y participación ciudadana.</w:t>
            </w:r>
          </w:p>
        </w:tc>
        <w:tc>
          <w:tcPr>
            <w:tcW w:w="1899" w:type="dxa"/>
            <w:tcBorders>
              <w:top w:val="single" w:sz="8" w:space="0" w:color="000000"/>
              <w:left w:val="single" w:sz="4" w:space="0" w:color="000000"/>
              <w:bottom w:val="single" w:sz="4" w:space="0" w:color="000000"/>
              <w:right w:val="single" w:sz="4" w:space="0" w:color="000000"/>
            </w:tcBorders>
            <w:noWrap/>
            <w:vAlign w:val="center"/>
            <w:hideMark/>
          </w:tcPr>
          <w:p w14:paraId="4F0B326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CONADIS / DRIPD</w:t>
            </w:r>
          </w:p>
        </w:tc>
        <w:tc>
          <w:tcPr>
            <w:tcW w:w="1319" w:type="dxa"/>
            <w:tcBorders>
              <w:top w:val="single" w:sz="8" w:space="0" w:color="000000"/>
              <w:left w:val="single" w:sz="4" w:space="0" w:color="000000"/>
              <w:bottom w:val="single" w:sz="4" w:space="0" w:color="000000"/>
              <w:right w:val="single" w:sz="4" w:space="0" w:color="000000"/>
            </w:tcBorders>
            <w:noWrap/>
            <w:vAlign w:val="center"/>
            <w:hideMark/>
          </w:tcPr>
          <w:p w14:paraId="7B9A33A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8" w:space="0" w:color="000000"/>
              <w:left w:val="single" w:sz="4" w:space="0" w:color="000000"/>
              <w:bottom w:val="single" w:sz="4" w:space="0" w:color="000000"/>
              <w:right w:val="single" w:sz="4" w:space="0" w:color="000000"/>
            </w:tcBorders>
            <w:noWrap/>
            <w:vAlign w:val="center"/>
            <w:hideMark/>
          </w:tcPr>
          <w:p w14:paraId="65BD308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79" w:type="dxa"/>
            <w:tcBorders>
              <w:top w:val="single" w:sz="8" w:space="0" w:color="000000"/>
              <w:left w:val="single" w:sz="4" w:space="0" w:color="000000"/>
              <w:bottom w:val="single" w:sz="4" w:space="0" w:color="000000"/>
              <w:right w:val="single" w:sz="4" w:space="0" w:color="000000"/>
            </w:tcBorders>
            <w:noWrap/>
            <w:vAlign w:val="center"/>
            <w:hideMark/>
          </w:tcPr>
          <w:p w14:paraId="25FBFD1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8" w:space="0" w:color="000000"/>
              <w:left w:val="single" w:sz="4" w:space="0" w:color="000000"/>
              <w:bottom w:val="single" w:sz="4" w:space="0" w:color="000000"/>
              <w:right w:val="single" w:sz="4" w:space="0" w:color="000000"/>
            </w:tcBorders>
            <w:noWrap/>
            <w:vAlign w:val="center"/>
            <w:hideMark/>
          </w:tcPr>
          <w:p w14:paraId="4F28545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8" w:space="0" w:color="000000"/>
              <w:left w:val="single" w:sz="4" w:space="0" w:color="000000"/>
              <w:bottom w:val="single" w:sz="4" w:space="0" w:color="000000"/>
              <w:right w:val="single" w:sz="8" w:space="0" w:color="000000"/>
            </w:tcBorders>
            <w:noWrap/>
            <w:vAlign w:val="center"/>
            <w:hideMark/>
          </w:tcPr>
          <w:p w14:paraId="593834F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5609EEE1" w14:textId="77777777" w:rsidTr="006E6CA4">
        <w:trPr>
          <w:trHeight w:val="1290"/>
        </w:trPr>
        <w:tc>
          <w:tcPr>
            <w:tcW w:w="1277" w:type="dxa"/>
            <w:tcBorders>
              <w:top w:val="single" w:sz="4" w:space="0" w:color="auto"/>
              <w:left w:val="single" w:sz="8" w:space="0" w:color="000000"/>
              <w:bottom w:val="nil"/>
              <w:right w:val="single" w:sz="4" w:space="0" w:color="auto"/>
            </w:tcBorders>
            <w:vAlign w:val="center"/>
            <w:hideMark/>
          </w:tcPr>
          <w:p w14:paraId="1A28251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OP.01</w:t>
            </w:r>
          </w:p>
        </w:tc>
        <w:tc>
          <w:tcPr>
            <w:tcW w:w="5625" w:type="dxa"/>
            <w:tcBorders>
              <w:top w:val="single" w:sz="4" w:space="0" w:color="auto"/>
              <w:left w:val="single" w:sz="4" w:space="0" w:color="auto"/>
              <w:bottom w:val="nil"/>
              <w:right w:val="single" w:sz="4" w:space="0" w:color="auto"/>
            </w:tcBorders>
            <w:vAlign w:val="center"/>
            <w:hideMark/>
          </w:tcPr>
          <w:p w14:paraId="1123282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SS.01.01.02 Capacitación en materia de participación política y ciudadana para personas con discapacidad.</w:t>
            </w:r>
          </w:p>
        </w:tc>
        <w:tc>
          <w:tcPr>
            <w:tcW w:w="5246" w:type="dxa"/>
            <w:tcBorders>
              <w:top w:val="single" w:sz="4" w:space="0" w:color="auto"/>
              <w:left w:val="single" w:sz="4" w:space="0" w:color="auto"/>
              <w:bottom w:val="nil"/>
              <w:right w:val="nil"/>
            </w:tcBorders>
            <w:vAlign w:val="center"/>
            <w:hideMark/>
          </w:tcPr>
          <w:p w14:paraId="0CC89A1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del número de personas con discapacidad que fueron certificadas en los servicios de capacitación en materia de participación política y ciudadana.</w:t>
            </w:r>
          </w:p>
        </w:tc>
        <w:tc>
          <w:tcPr>
            <w:tcW w:w="1899" w:type="dxa"/>
            <w:tcBorders>
              <w:top w:val="single" w:sz="4" w:space="0" w:color="000000"/>
              <w:left w:val="single" w:sz="4" w:space="0" w:color="000000"/>
              <w:bottom w:val="nil"/>
              <w:right w:val="single" w:sz="4" w:space="0" w:color="000000"/>
            </w:tcBorders>
            <w:noWrap/>
            <w:vAlign w:val="center"/>
            <w:hideMark/>
          </w:tcPr>
          <w:p w14:paraId="06CB4A9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JNE / DNEFCC</w:t>
            </w:r>
          </w:p>
        </w:tc>
        <w:tc>
          <w:tcPr>
            <w:tcW w:w="1319" w:type="dxa"/>
            <w:tcBorders>
              <w:top w:val="single" w:sz="4" w:space="0" w:color="000000"/>
              <w:left w:val="single" w:sz="4" w:space="0" w:color="000000"/>
              <w:bottom w:val="nil"/>
              <w:right w:val="single" w:sz="4" w:space="0" w:color="000000"/>
            </w:tcBorders>
            <w:noWrap/>
            <w:vAlign w:val="center"/>
            <w:hideMark/>
          </w:tcPr>
          <w:p w14:paraId="3FF9DA4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4" w:space="0" w:color="000000"/>
              <w:left w:val="single" w:sz="4" w:space="0" w:color="000000"/>
              <w:bottom w:val="nil"/>
              <w:right w:val="single" w:sz="4" w:space="0" w:color="000000"/>
            </w:tcBorders>
            <w:noWrap/>
            <w:vAlign w:val="center"/>
            <w:hideMark/>
          </w:tcPr>
          <w:p w14:paraId="6F37919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nil"/>
              <w:right w:val="single" w:sz="4" w:space="0" w:color="000000"/>
            </w:tcBorders>
            <w:noWrap/>
            <w:vAlign w:val="center"/>
            <w:hideMark/>
          </w:tcPr>
          <w:p w14:paraId="41D8FF6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nil"/>
              <w:right w:val="single" w:sz="4" w:space="0" w:color="000000"/>
            </w:tcBorders>
            <w:noWrap/>
            <w:vAlign w:val="center"/>
            <w:hideMark/>
          </w:tcPr>
          <w:p w14:paraId="3CCA2EF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4" w:space="0" w:color="000000"/>
              <w:left w:val="single" w:sz="4" w:space="0" w:color="000000"/>
              <w:bottom w:val="nil"/>
              <w:right w:val="single" w:sz="8" w:space="0" w:color="000000"/>
            </w:tcBorders>
            <w:noWrap/>
            <w:vAlign w:val="center"/>
            <w:hideMark/>
          </w:tcPr>
          <w:p w14:paraId="3379785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1F84E313" w14:textId="77777777" w:rsidTr="006E6CA4">
        <w:trPr>
          <w:trHeight w:val="975"/>
        </w:trPr>
        <w:tc>
          <w:tcPr>
            <w:tcW w:w="1277" w:type="dxa"/>
            <w:tcBorders>
              <w:top w:val="single" w:sz="8" w:space="0" w:color="000000"/>
              <w:left w:val="single" w:sz="8" w:space="0" w:color="000000"/>
              <w:bottom w:val="single" w:sz="4" w:space="0" w:color="auto"/>
              <w:right w:val="single" w:sz="4" w:space="0" w:color="auto"/>
            </w:tcBorders>
            <w:vAlign w:val="center"/>
            <w:hideMark/>
          </w:tcPr>
          <w:p w14:paraId="561E08B3"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OP.02</w:t>
            </w:r>
          </w:p>
        </w:tc>
        <w:tc>
          <w:tcPr>
            <w:tcW w:w="5625" w:type="dxa"/>
            <w:tcBorders>
              <w:top w:val="single" w:sz="8" w:space="0" w:color="000000"/>
              <w:left w:val="single" w:sz="4" w:space="0" w:color="auto"/>
              <w:bottom w:val="single" w:sz="4" w:space="0" w:color="auto"/>
              <w:right w:val="single" w:sz="4" w:space="0" w:color="auto"/>
            </w:tcBorders>
            <w:vAlign w:val="center"/>
            <w:hideMark/>
          </w:tcPr>
          <w:p w14:paraId="5940A87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SS.02.01.01 Capacitación laboral para las personas con discapacidad.</w:t>
            </w:r>
          </w:p>
        </w:tc>
        <w:tc>
          <w:tcPr>
            <w:tcW w:w="5246" w:type="dxa"/>
            <w:tcBorders>
              <w:top w:val="single" w:sz="8" w:space="0" w:color="000000"/>
              <w:left w:val="single" w:sz="4" w:space="0" w:color="auto"/>
              <w:bottom w:val="single" w:sz="4" w:space="0" w:color="auto"/>
              <w:right w:val="nil"/>
            </w:tcBorders>
            <w:vAlign w:val="center"/>
            <w:hideMark/>
          </w:tcPr>
          <w:p w14:paraId="208CF87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personas con discapacidad capacitadas y certificadas en programas formativos de capacitación laboral.</w:t>
            </w:r>
          </w:p>
        </w:tc>
        <w:tc>
          <w:tcPr>
            <w:tcW w:w="1899" w:type="dxa"/>
            <w:tcBorders>
              <w:top w:val="single" w:sz="8" w:space="0" w:color="000000"/>
              <w:left w:val="single" w:sz="4" w:space="0" w:color="000000"/>
              <w:bottom w:val="single" w:sz="4" w:space="0" w:color="000000"/>
              <w:right w:val="single" w:sz="4" w:space="0" w:color="000000"/>
            </w:tcBorders>
            <w:vAlign w:val="center"/>
            <w:hideMark/>
          </w:tcPr>
          <w:p w14:paraId="5B23B48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MTPE / DGNFECCL</w:t>
            </w:r>
          </w:p>
        </w:tc>
        <w:tc>
          <w:tcPr>
            <w:tcW w:w="1319" w:type="dxa"/>
            <w:tcBorders>
              <w:top w:val="single" w:sz="8" w:space="0" w:color="000000"/>
              <w:left w:val="single" w:sz="4" w:space="0" w:color="000000"/>
              <w:bottom w:val="single" w:sz="4" w:space="0" w:color="000000"/>
              <w:right w:val="single" w:sz="4" w:space="0" w:color="000000"/>
            </w:tcBorders>
            <w:noWrap/>
            <w:vAlign w:val="center"/>
            <w:hideMark/>
          </w:tcPr>
          <w:p w14:paraId="03D1A91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8" w:space="0" w:color="000000"/>
              <w:left w:val="single" w:sz="4" w:space="0" w:color="000000"/>
              <w:bottom w:val="single" w:sz="4" w:space="0" w:color="000000"/>
              <w:right w:val="single" w:sz="4" w:space="0" w:color="000000"/>
            </w:tcBorders>
            <w:noWrap/>
            <w:vAlign w:val="center"/>
            <w:hideMark/>
          </w:tcPr>
          <w:p w14:paraId="1D4F949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8" w:space="0" w:color="000000"/>
              <w:left w:val="single" w:sz="4" w:space="0" w:color="000000"/>
              <w:bottom w:val="single" w:sz="4" w:space="0" w:color="000000"/>
              <w:right w:val="single" w:sz="4" w:space="0" w:color="000000"/>
            </w:tcBorders>
            <w:noWrap/>
            <w:vAlign w:val="center"/>
            <w:hideMark/>
          </w:tcPr>
          <w:p w14:paraId="1105480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8" w:space="0" w:color="000000"/>
              <w:left w:val="single" w:sz="4" w:space="0" w:color="000000"/>
              <w:bottom w:val="single" w:sz="4" w:space="0" w:color="000000"/>
              <w:right w:val="single" w:sz="4" w:space="0" w:color="000000"/>
            </w:tcBorders>
            <w:noWrap/>
            <w:vAlign w:val="center"/>
            <w:hideMark/>
          </w:tcPr>
          <w:p w14:paraId="12A89A6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8" w:space="0" w:color="000000"/>
              <w:left w:val="single" w:sz="4" w:space="0" w:color="000000"/>
              <w:bottom w:val="single" w:sz="4" w:space="0" w:color="000000"/>
              <w:right w:val="single" w:sz="8" w:space="0" w:color="000000"/>
            </w:tcBorders>
            <w:noWrap/>
            <w:vAlign w:val="center"/>
            <w:hideMark/>
          </w:tcPr>
          <w:p w14:paraId="6937DF7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731E4C8B" w14:textId="77777777" w:rsidTr="006E6CA4">
        <w:trPr>
          <w:trHeight w:val="1290"/>
        </w:trPr>
        <w:tc>
          <w:tcPr>
            <w:tcW w:w="1277" w:type="dxa"/>
            <w:tcBorders>
              <w:top w:val="single" w:sz="4" w:space="0" w:color="auto"/>
              <w:left w:val="single" w:sz="8" w:space="0" w:color="000000"/>
              <w:bottom w:val="single" w:sz="4" w:space="0" w:color="auto"/>
              <w:right w:val="single" w:sz="4" w:space="0" w:color="auto"/>
            </w:tcBorders>
            <w:vAlign w:val="center"/>
            <w:hideMark/>
          </w:tcPr>
          <w:p w14:paraId="480819A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OP.02</w:t>
            </w:r>
          </w:p>
        </w:tc>
        <w:tc>
          <w:tcPr>
            <w:tcW w:w="5625" w:type="dxa"/>
            <w:tcBorders>
              <w:top w:val="single" w:sz="4" w:space="0" w:color="auto"/>
              <w:left w:val="single" w:sz="4" w:space="0" w:color="auto"/>
              <w:bottom w:val="single" w:sz="4" w:space="0" w:color="auto"/>
              <w:right w:val="single" w:sz="4" w:space="0" w:color="auto"/>
            </w:tcBorders>
            <w:vAlign w:val="center"/>
            <w:hideMark/>
          </w:tcPr>
          <w:p w14:paraId="79CC2B7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SS.02.02.01 Dotación de mecanismos de orientación y asesoramiento para las personas con discapacidad para la inserción laboral.</w:t>
            </w:r>
          </w:p>
        </w:tc>
        <w:tc>
          <w:tcPr>
            <w:tcW w:w="5246" w:type="dxa"/>
            <w:tcBorders>
              <w:top w:val="single" w:sz="4" w:space="0" w:color="auto"/>
              <w:left w:val="single" w:sz="4" w:space="0" w:color="auto"/>
              <w:bottom w:val="single" w:sz="4" w:space="0" w:color="auto"/>
              <w:right w:val="nil"/>
            </w:tcBorders>
            <w:vAlign w:val="center"/>
            <w:hideMark/>
          </w:tcPr>
          <w:p w14:paraId="28ADAA9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del número de personas con discapacidad que acceden a mecanismos de orientación y asesoramiento laboral a través de los servicios del Centro de Empleo.</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297520DE"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MTPE / DGSNE</w:t>
            </w:r>
          </w:p>
        </w:tc>
        <w:tc>
          <w:tcPr>
            <w:tcW w:w="1319" w:type="dxa"/>
            <w:tcBorders>
              <w:top w:val="single" w:sz="4" w:space="0" w:color="000000"/>
              <w:left w:val="single" w:sz="4" w:space="0" w:color="000000"/>
              <w:bottom w:val="single" w:sz="4" w:space="0" w:color="000000"/>
              <w:right w:val="single" w:sz="4" w:space="0" w:color="000000"/>
            </w:tcBorders>
            <w:noWrap/>
            <w:vAlign w:val="center"/>
            <w:hideMark/>
          </w:tcPr>
          <w:p w14:paraId="0D7AB43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4" w:space="0" w:color="000000"/>
              <w:left w:val="single" w:sz="4" w:space="0" w:color="000000"/>
              <w:bottom w:val="single" w:sz="4" w:space="0" w:color="000000"/>
              <w:right w:val="single" w:sz="4" w:space="0" w:color="000000"/>
            </w:tcBorders>
            <w:noWrap/>
            <w:vAlign w:val="center"/>
            <w:hideMark/>
          </w:tcPr>
          <w:p w14:paraId="3760C4C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single" w:sz="4" w:space="0" w:color="000000"/>
              <w:right w:val="single" w:sz="4" w:space="0" w:color="000000"/>
            </w:tcBorders>
            <w:noWrap/>
            <w:vAlign w:val="center"/>
            <w:hideMark/>
          </w:tcPr>
          <w:p w14:paraId="166ABB0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single" w:sz="4" w:space="0" w:color="000000"/>
              <w:right w:val="single" w:sz="4" w:space="0" w:color="000000"/>
            </w:tcBorders>
            <w:noWrap/>
            <w:vAlign w:val="center"/>
            <w:hideMark/>
          </w:tcPr>
          <w:p w14:paraId="1794B04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4" w:space="0" w:color="000000"/>
              <w:left w:val="single" w:sz="4" w:space="0" w:color="000000"/>
              <w:bottom w:val="single" w:sz="4" w:space="0" w:color="000000"/>
              <w:right w:val="single" w:sz="8" w:space="0" w:color="000000"/>
            </w:tcBorders>
            <w:noWrap/>
            <w:vAlign w:val="center"/>
            <w:hideMark/>
          </w:tcPr>
          <w:p w14:paraId="3E3ADC3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21343207" w14:textId="77777777" w:rsidTr="006E6CA4">
        <w:trPr>
          <w:trHeight w:val="1290"/>
        </w:trPr>
        <w:tc>
          <w:tcPr>
            <w:tcW w:w="1277" w:type="dxa"/>
            <w:tcBorders>
              <w:top w:val="single" w:sz="4" w:space="0" w:color="auto"/>
              <w:left w:val="single" w:sz="8" w:space="0" w:color="000000"/>
              <w:bottom w:val="single" w:sz="4" w:space="0" w:color="auto"/>
              <w:right w:val="single" w:sz="4" w:space="0" w:color="auto"/>
            </w:tcBorders>
            <w:vAlign w:val="center"/>
            <w:hideMark/>
          </w:tcPr>
          <w:p w14:paraId="6C6B5D4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OP.02</w:t>
            </w:r>
          </w:p>
        </w:tc>
        <w:tc>
          <w:tcPr>
            <w:tcW w:w="5625" w:type="dxa"/>
            <w:tcBorders>
              <w:top w:val="single" w:sz="4" w:space="0" w:color="auto"/>
              <w:left w:val="single" w:sz="4" w:space="0" w:color="auto"/>
              <w:bottom w:val="single" w:sz="4" w:space="0" w:color="auto"/>
              <w:right w:val="single" w:sz="4" w:space="0" w:color="auto"/>
            </w:tcBorders>
            <w:vAlign w:val="center"/>
            <w:hideMark/>
          </w:tcPr>
          <w:p w14:paraId="6DE6D63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SS.02.03.01 Orientación y asesoramiento para las personas con discapacidad que desean iniciar un negocio propio o cuenten con negocio.</w:t>
            </w:r>
          </w:p>
        </w:tc>
        <w:tc>
          <w:tcPr>
            <w:tcW w:w="5246" w:type="dxa"/>
            <w:tcBorders>
              <w:top w:val="single" w:sz="4" w:space="0" w:color="auto"/>
              <w:left w:val="single" w:sz="4" w:space="0" w:color="auto"/>
              <w:bottom w:val="single" w:sz="4" w:space="0" w:color="auto"/>
              <w:right w:val="nil"/>
            </w:tcBorders>
            <w:vAlign w:val="center"/>
            <w:hideMark/>
          </w:tcPr>
          <w:p w14:paraId="4BB40EC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del número de personas con discapacidad emprendedoras o que desean emprender un negocio beneficiarias del programa de asesoramiento empresarial.</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55A9028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PRODUCE / PNTE</w:t>
            </w:r>
          </w:p>
        </w:tc>
        <w:tc>
          <w:tcPr>
            <w:tcW w:w="1319" w:type="dxa"/>
            <w:tcBorders>
              <w:top w:val="single" w:sz="4" w:space="0" w:color="000000"/>
              <w:left w:val="single" w:sz="4" w:space="0" w:color="000000"/>
              <w:bottom w:val="single" w:sz="4" w:space="0" w:color="000000"/>
              <w:right w:val="single" w:sz="4" w:space="0" w:color="000000"/>
            </w:tcBorders>
            <w:noWrap/>
            <w:vAlign w:val="center"/>
            <w:hideMark/>
          </w:tcPr>
          <w:p w14:paraId="4FD2BB0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4" w:space="0" w:color="000000"/>
              <w:left w:val="single" w:sz="4" w:space="0" w:color="000000"/>
              <w:bottom w:val="single" w:sz="4" w:space="0" w:color="000000"/>
              <w:right w:val="single" w:sz="4" w:space="0" w:color="000000"/>
            </w:tcBorders>
            <w:noWrap/>
            <w:vAlign w:val="center"/>
            <w:hideMark/>
          </w:tcPr>
          <w:p w14:paraId="625DC80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single" w:sz="4" w:space="0" w:color="000000"/>
              <w:right w:val="single" w:sz="4" w:space="0" w:color="000000"/>
            </w:tcBorders>
            <w:noWrap/>
            <w:vAlign w:val="center"/>
            <w:hideMark/>
          </w:tcPr>
          <w:p w14:paraId="42D0394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single" w:sz="4" w:space="0" w:color="000000"/>
              <w:right w:val="single" w:sz="4" w:space="0" w:color="000000"/>
            </w:tcBorders>
            <w:noWrap/>
            <w:vAlign w:val="center"/>
            <w:hideMark/>
          </w:tcPr>
          <w:p w14:paraId="4932D04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4" w:space="0" w:color="000000"/>
              <w:left w:val="single" w:sz="4" w:space="0" w:color="000000"/>
              <w:bottom w:val="single" w:sz="4" w:space="0" w:color="000000"/>
              <w:right w:val="single" w:sz="8" w:space="0" w:color="000000"/>
            </w:tcBorders>
            <w:noWrap/>
            <w:vAlign w:val="center"/>
            <w:hideMark/>
          </w:tcPr>
          <w:p w14:paraId="3D6D326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4B00688B" w14:textId="77777777" w:rsidTr="006E6CA4">
        <w:trPr>
          <w:trHeight w:val="975"/>
        </w:trPr>
        <w:tc>
          <w:tcPr>
            <w:tcW w:w="1277" w:type="dxa"/>
            <w:tcBorders>
              <w:top w:val="single" w:sz="4" w:space="0" w:color="auto"/>
              <w:left w:val="single" w:sz="8" w:space="0" w:color="000000"/>
              <w:bottom w:val="nil"/>
              <w:right w:val="single" w:sz="4" w:space="0" w:color="auto"/>
            </w:tcBorders>
            <w:vAlign w:val="center"/>
            <w:hideMark/>
          </w:tcPr>
          <w:p w14:paraId="6A6FF36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lastRenderedPageBreak/>
              <w:t>OP.02</w:t>
            </w:r>
          </w:p>
        </w:tc>
        <w:tc>
          <w:tcPr>
            <w:tcW w:w="5625" w:type="dxa"/>
            <w:tcBorders>
              <w:top w:val="single" w:sz="4" w:space="0" w:color="auto"/>
              <w:left w:val="single" w:sz="4" w:space="0" w:color="auto"/>
              <w:bottom w:val="nil"/>
              <w:right w:val="single" w:sz="4" w:space="0" w:color="auto"/>
            </w:tcBorders>
            <w:vAlign w:val="center"/>
            <w:hideMark/>
          </w:tcPr>
          <w:p w14:paraId="63D8E35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SS.02.03.01 Orientación y asesoramiento para las personas con discapacidad que desean iniciar un negocio propio o cuenten con negocio.</w:t>
            </w:r>
          </w:p>
        </w:tc>
        <w:tc>
          <w:tcPr>
            <w:tcW w:w="5246" w:type="dxa"/>
            <w:tcBorders>
              <w:top w:val="single" w:sz="4" w:space="0" w:color="auto"/>
              <w:left w:val="single" w:sz="4" w:space="0" w:color="auto"/>
              <w:bottom w:val="nil"/>
              <w:right w:val="nil"/>
            </w:tcBorders>
            <w:vAlign w:val="center"/>
            <w:hideMark/>
          </w:tcPr>
          <w:p w14:paraId="1295B023"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del número de personas con discapacidad que formalizaron un negocio propio.</w:t>
            </w:r>
          </w:p>
        </w:tc>
        <w:tc>
          <w:tcPr>
            <w:tcW w:w="1899" w:type="dxa"/>
            <w:tcBorders>
              <w:top w:val="single" w:sz="4" w:space="0" w:color="000000"/>
              <w:left w:val="single" w:sz="4" w:space="0" w:color="000000"/>
              <w:bottom w:val="nil"/>
              <w:right w:val="single" w:sz="4" w:space="0" w:color="000000"/>
            </w:tcBorders>
            <w:vAlign w:val="center"/>
            <w:hideMark/>
          </w:tcPr>
          <w:p w14:paraId="1392DF0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PRODUCE / PNTE</w:t>
            </w:r>
          </w:p>
        </w:tc>
        <w:tc>
          <w:tcPr>
            <w:tcW w:w="1319" w:type="dxa"/>
            <w:tcBorders>
              <w:top w:val="single" w:sz="4" w:space="0" w:color="000000"/>
              <w:left w:val="single" w:sz="4" w:space="0" w:color="000000"/>
              <w:bottom w:val="nil"/>
              <w:right w:val="single" w:sz="4" w:space="0" w:color="000000"/>
            </w:tcBorders>
            <w:noWrap/>
            <w:vAlign w:val="center"/>
            <w:hideMark/>
          </w:tcPr>
          <w:p w14:paraId="048388E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4" w:space="0" w:color="000000"/>
              <w:left w:val="single" w:sz="4" w:space="0" w:color="000000"/>
              <w:bottom w:val="nil"/>
              <w:right w:val="single" w:sz="4" w:space="0" w:color="000000"/>
            </w:tcBorders>
            <w:noWrap/>
            <w:vAlign w:val="center"/>
            <w:hideMark/>
          </w:tcPr>
          <w:p w14:paraId="4527F2F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nil"/>
              <w:right w:val="single" w:sz="4" w:space="0" w:color="000000"/>
            </w:tcBorders>
            <w:noWrap/>
            <w:vAlign w:val="center"/>
            <w:hideMark/>
          </w:tcPr>
          <w:p w14:paraId="289FC60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nil"/>
              <w:right w:val="single" w:sz="4" w:space="0" w:color="000000"/>
            </w:tcBorders>
            <w:noWrap/>
            <w:vAlign w:val="center"/>
            <w:hideMark/>
          </w:tcPr>
          <w:p w14:paraId="147D5A3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4" w:space="0" w:color="000000"/>
              <w:left w:val="single" w:sz="4" w:space="0" w:color="000000"/>
              <w:bottom w:val="nil"/>
              <w:right w:val="single" w:sz="8" w:space="0" w:color="000000"/>
            </w:tcBorders>
            <w:noWrap/>
            <w:vAlign w:val="center"/>
            <w:hideMark/>
          </w:tcPr>
          <w:p w14:paraId="27FA5E4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291DE26D" w14:textId="77777777" w:rsidTr="006E6CA4">
        <w:trPr>
          <w:trHeight w:val="1620"/>
        </w:trPr>
        <w:tc>
          <w:tcPr>
            <w:tcW w:w="1277" w:type="dxa"/>
            <w:tcBorders>
              <w:top w:val="single" w:sz="8" w:space="0" w:color="000000"/>
              <w:left w:val="single" w:sz="8" w:space="0" w:color="000000"/>
              <w:bottom w:val="single" w:sz="4" w:space="0" w:color="auto"/>
              <w:right w:val="single" w:sz="4" w:space="0" w:color="auto"/>
            </w:tcBorders>
            <w:vAlign w:val="center"/>
            <w:hideMark/>
          </w:tcPr>
          <w:p w14:paraId="69B77BA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OP.03</w:t>
            </w:r>
          </w:p>
        </w:tc>
        <w:tc>
          <w:tcPr>
            <w:tcW w:w="5625" w:type="dxa"/>
            <w:tcBorders>
              <w:top w:val="single" w:sz="8" w:space="0" w:color="000000"/>
              <w:left w:val="single" w:sz="4" w:space="0" w:color="auto"/>
              <w:bottom w:val="single" w:sz="4" w:space="0" w:color="auto"/>
              <w:right w:val="single" w:sz="4" w:space="0" w:color="auto"/>
            </w:tcBorders>
            <w:vAlign w:val="center"/>
            <w:hideMark/>
          </w:tcPr>
          <w:p w14:paraId="3F0FA9B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SS.03.03.01 Prevención, detección e intervención temprana de la discapacidad, con perspectiva interdisciplinaria.</w:t>
            </w:r>
          </w:p>
        </w:tc>
        <w:tc>
          <w:tcPr>
            <w:tcW w:w="5246" w:type="dxa"/>
            <w:tcBorders>
              <w:top w:val="single" w:sz="8" w:space="0" w:color="000000"/>
              <w:left w:val="single" w:sz="4" w:space="0" w:color="auto"/>
              <w:bottom w:val="single" w:sz="4" w:space="0" w:color="auto"/>
              <w:right w:val="nil"/>
            </w:tcBorders>
            <w:vAlign w:val="center"/>
            <w:hideMark/>
          </w:tcPr>
          <w:p w14:paraId="56EF52A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 xml:space="preserve">Porcentaje de niñas y niños menores de 5 años detectados con una deficiencia </w:t>
            </w:r>
            <w:proofErr w:type="spellStart"/>
            <w:r w:rsidRPr="006E6CA4">
              <w:rPr>
                <w:rFonts w:ascii="Calibri" w:eastAsia="Times New Roman" w:hAnsi="Calibri" w:cs="Calibri"/>
                <w:color w:val="000000"/>
                <w:kern w:val="0"/>
                <w:sz w:val="24"/>
                <w:szCs w:val="24"/>
                <w:lang w:eastAsia="es-PE"/>
                <w14:ligatures w14:val="none"/>
              </w:rPr>
              <w:t>discapacitante</w:t>
            </w:r>
            <w:proofErr w:type="spellEnd"/>
            <w:r w:rsidRPr="006E6CA4">
              <w:rPr>
                <w:rFonts w:ascii="Calibri" w:eastAsia="Times New Roman" w:hAnsi="Calibri" w:cs="Calibri"/>
                <w:color w:val="000000"/>
                <w:kern w:val="0"/>
                <w:sz w:val="24"/>
                <w:szCs w:val="24"/>
                <w:lang w:eastAsia="es-PE"/>
                <w14:ligatures w14:val="none"/>
              </w:rPr>
              <w:t xml:space="preserve"> o con riesgo de adquirirla que han recibido un tratamiento de prevención, detección e intervención temprana de la discapacidad.</w:t>
            </w:r>
          </w:p>
        </w:tc>
        <w:tc>
          <w:tcPr>
            <w:tcW w:w="1899" w:type="dxa"/>
            <w:tcBorders>
              <w:top w:val="single" w:sz="8" w:space="0" w:color="000000"/>
              <w:left w:val="single" w:sz="4" w:space="0" w:color="000000"/>
              <w:bottom w:val="single" w:sz="4" w:space="0" w:color="000000"/>
              <w:right w:val="single" w:sz="4" w:space="0" w:color="000000"/>
            </w:tcBorders>
            <w:vAlign w:val="center"/>
            <w:hideMark/>
          </w:tcPr>
          <w:p w14:paraId="3641F9A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MINSA / DPCD</w:t>
            </w:r>
          </w:p>
        </w:tc>
        <w:tc>
          <w:tcPr>
            <w:tcW w:w="1319" w:type="dxa"/>
            <w:tcBorders>
              <w:top w:val="single" w:sz="8" w:space="0" w:color="000000"/>
              <w:left w:val="single" w:sz="4" w:space="0" w:color="000000"/>
              <w:bottom w:val="single" w:sz="4" w:space="0" w:color="000000"/>
              <w:right w:val="single" w:sz="4" w:space="0" w:color="000000"/>
            </w:tcBorders>
            <w:noWrap/>
            <w:vAlign w:val="center"/>
            <w:hideMark/>
          </w:tcPr>
          <w:p w14:paraId="1C14401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8" w:space="0" w:color="000000"/>
              <w:left w:val="single" w:sz="4" w:space="0" w:color="000000"/>
              <w:bottom w:val="single" w:sz="4" w:space="0" w:color="000000"/>
              <w:right w:val="single" w:sz="4" w:space="0" w:color="000000"/>
            </w:tcBorders>
            <w:noWrap/>
            <w:vAlign w:val="center"/>
            <w:hideMark/>
          </w:tcPr>
          <w:p w14:paraId="4FEC38F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8" w:space="0" w:color="000000"/>
              <w:left w:val="single" w:sz="4" w:space="0" w:color="000000"/>
              <w:bottom w:val="single" w:sz="4" w:space="0" w:color="000000"/>
              <w:right w:val="single" w:sz="4" w:space="0" w:color="000000"/>
            </w:tcBorders>
            <w:noWrap/>
            <w:vAlign w:val="center"/>
            <w:hideMark/>
          </w:tcPr>
          <w:p w14:paraId="3452C19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8" w:space="0" w:color="000000"/>
              <w:left w:val="single" w:sz="4" w:space="0" w:color="000000"/>
              <w:bottom w:val="single" w:sz="4" w:space="0" w:color="000000"/>
              <w:right w:val="single" w:sz="4" w:space="0" w:color="000000"/>
            </w:tcBorders>
            <w:noWrap/>
            <w:vAlign w:val="center"/>
            <w:hideMark/>
          </w:tcPr>
          <w:p w14:paraId="65DA620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8" w:space="0" w:color="000000"/>
              <w:left w:val="single" w:sz="4" w:space="0" w:color="000000"/>
              <w:bottom w:val="single" w:sz="4" w:space="0" w:color="000000"/>
              <w:right w:val="single" w:sz="8" w:space="0" w:color="000000"/>
            </w:tcBorders>
            <w:noWrap/>
            <w:vAlign w:val="center"/>
            <w:hideMark/>
          </w:tcPr>
          <w:p w14:paraId="05EE7C2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6AECC590" w14:textId="77777777" w:rsidTr="006E6CA4">
        <w:trPr>
          <w:trHeight w:val="645"/>
        </w:trPr>
        <w:tc>
          <w:tcPr>
            <w:tcW w:w="1277" w:type="dxa"/>
            <w:tcBorders>
              <w:top w:val="single" w:sz="4" w:space="0" w:color="auto"/>
              <w:left w:val="single" w:sz="8" w:space="0" w:color="000000"/>
              <w:bottom w:val="single" w:sz="4" w:space="0" w:color="auto"/>
              <w:right w:val="single" w:sz="4" w:space="0" w:color="auto"/>
            </w:tcBorders>
            <w:vAlign w:val="center"/>
            <w:hideMark/>
          </w:tcPr>
          <w:p w14:paraId="7A84258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OP.03</w:t>
            </w:r>
          </w:p>
        </w:tc>
        <w:tc>
          <w:tcPr>
            <w:tcW w:w="5625" w:type="dxa"/>
            <w:tcBorders>
              <w:top w:val="single" w:sz="4" w:space="0" w:color="auto"/>
              <w:left w:val="single" w:sz="4" w:space="0" w:color="auto"/>
              <w:bottom w:val="single" w:sz="4" w:space="0" w:color="auto"/>
              <w:right w:val="single" w:sz="4" w:space="0" w:color="auto"/>
            </w:tcBorders>
            <w:vAlign w:val="center"/>
            <w:hideMark/>
          </w:tcPr>
          <w:p w14:paraId="3AA13D4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SS.03.04.01 Habilitación y rehabilitación para las personas con discapacidad.</w:t>
            </w:r>
          </w:p>
        </w:tc>
        <w:tc>
          <w:tcPr>
            <w:tcW w:w="5246" w:type="dxa"/>
            <w:tcBorders>
              <w:top w:val="single" w:sz="4" w:space="0" w:color="auto"/>
              <w:left w:val="single" w:sz="4" w:space="0" w:color="auto"/>
              <w:bottom w:val="single" w:sz="4" w:space="0" w:color="auto"/>
              <w:right w:val="nil"/>
            </w:tcBorders>
            <w:vAlign w:val="center"/>
            <w:hideMark/>
          </w:tcPr>
          <w:p w14:paraId="56B9C44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personas con discapacidad atendidas de los servicios de habilitación y rehabilitación.</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2FAAF98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MINSA / DPCD</w:t>
            </w:r>
          </w:p>
        </w:tc>
        <w:tc>
          <w:tcPr>
            <w:tcW w:w="1319" w:type="dxa"/>
            <w:tcBorders>
              <w:top w:val="single" w:sz="4" w:space="0" w:color="000000"/>
              <w:left w:val="single" w:sz="4" w:space="0" w:color="000000"/>
              <w:bottom w:val="single" w:sz="4" w:space="0" w:color="000000"/>
              <w:right w:val="single" w:sz="4" w:space="0" w:color="000000"/>
            </w:tcBorders>
            <w:noWrap/>
            <w:vAlign w:val="center"/>
            <w:hideMark/>
          </w:tcPr>
          <w:p w14:paraId="4D33C34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4" w:space="0" w:color="000000"/>
              <w:left w:val="single" w:sz="4" w:space="0" w:color="000000"/>
              <w:bottom w:val="single" w:sz="4" w:space="0" w:color="000000"/>
              <w:right w:val="single" w:sz="4" w:space="0" w:color="000000"/>
            </w:tcBorders>
            <w:noWrap/>
            <w:vAlign w:val="center"/>
            <w:hideMark/>
          </w:tcPr>
          <w:p w14:paraId="55D751B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single" w:sz="4" w:space="0" w:color="000000"/>
              <w:right w:val="single" w:sz="4" w:space="0" w:color="000000"/>
            </w:tcBorders>
            <w:noWrap/>
            <w:vAlign w:val="center"/>
            <w:hideMark/>
          </w:tcPr>
          <w:p w14:paraId="4066819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4" w:space="0" w:color="000000"/>
              <w:left w:val="single" w:sz="4" w:space="0" w:color="000000"/>
              <w:bottom w:val="single" w:sz="4" w:space="0" w:color="000000"/>
              <w:right w:val="single" w:sz="4" w:space="0" w:color="000000"/>
            </w:tcBorders>
            <w:noWrap/>
            <w:vAlign w:val="center"/>
            <w:hideMark/>
          </w:tcPr>
          <w:p w14:paraId="3785785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4" w:space="0" w:color="000000"/>
              <w:left w:val="single" w:sz="4" w:space="0" w:color="000000"/>
              <w:bottom w:val="single" w:sz="4" w:space="0" w:color="000000"/>
              <w:right w:val="single" w:sz="8" w:space="0" w:color="000000"/>
            </w:tcBorders>
            <w:noWrap/>
            <w:vAlign w:val="center"/>
            <w:hideMark/>
          </w:tcPr>
          <w:p w14:paraId="16663AD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17517717" w14:textId="77777777" w:rsidTr="006E6CA4">
        <w:trPr>
          <w:trHeight w:val="645"/>
        </w:trPr>
        <w:tc>
          <w:tcPr>
            <w:tcW w:w="1277" w:type="dxa"/>
            <w:tcBorders>
              <w:top w:val="single" w:sz="4" w:space="0" w:color="auto"/>
              <w:left w:val="single" w:sz="8" w:space="0" w:color="000000"/>
              <w:bottom w:val="nil"/>
              <w:right w:val="single" w:sz="4" w:space="0" w:color="auto"/>
            </w:tcBorders>
            <w:vAlign w:val="center"/>
            <w:hideMark/>
          </w:tcPr>
          <w:p w14:paraId="186415A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OP.03</w:t>
            </w:r>
          </w:p>
        </w:tc>
        <w:tc>
          <w:tcPr>
            <w:tcW w:w="5625" w:type="dxa"/>
            <w:tcBorders>
              <w:top w:val="single" w:sz="4" w:space="0" w:color="auto"/>
              <w:left w:val="single" w:sz="4" w:space="0" w:color="auto"/>
              <w:bottom w:val="nil"/>
              <w:right w:val="single" w:sz="4" w:space="0" w:color="auto"/>
            </w:tcBorders>
            <w:vAlign w:val="center"/>
            <w:hideMark/>
          </w:tcPr>
          <w:p w14:paraId="529EA61E"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SS.03.05.01 Otorgamiento de productos de apoyo prioritario para las personas con discapacidad.</w:t>
            </w:r>
          </w:p>
        </w:tc>
        <w:tc>
          <w:tcPr>
            <w:tcW w:w="5246" w:type="dxa"/>
            <w:tcBorders>
              <w:top w:val="single" w:sz="4" w:space="0" w:color="auto"/>
              <w:left w:val="single" w:sz="4" w:space="0" w:color="auto"/>
              <w:bottom w:val="nil"/>
              <w:right w:val="nil"/>
            </w:tcBorders>
            <w:vAlign w:val="center"/>
            <w:hideMark/>
          </w:tcPr>
          <w:p w14:paraId="2B57A49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personas con discapacidad que recibieron productos de apoyo prioritarios.</w:t>
            </w:r>
          </w:p>
        </w:tc>
        <w:tc>
          <w:tcPr>
            <w:tcW w:w="1899" w:type="dxa"/>
            <w:tcBorders>
              <w:top w:val="single" w:sz="4" w:space="0" w:color="000000"/>
              <w:left w:val="single" w:sz="4" w:space="0" w:color="000000"/>
              <w:bottom w:val="nil"/>
              <w:right w:val="single" w:sz="4" w:space="0" w:color="000000"/>
            </w:tcBorders>
            <w:vAlign w:val="center"/>
            <w:hideMark/>
          </w:tcPr>
          <w:p w14:paraId="5C51161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MINSA / DPCD</w:t>
            </w:r>
          </w:p>
        </w:tc>
        <w:tc>
          <w:tcPr>
            <w:tcW w:w="1319" w:type="dxa"/>
            <w:tcBorders>
              <w:top w:val="single" w:sz="4" w:space="0" w:color="000000"/>
              <w:left w:val="single" w:sz="4" w:space="0" w:color="000000"/>
              <w:bottom w:val="nil"/>
              <w:right w:val="single" w:sz="4" w:space="0" w:color="000000"/>
            </w:tcBorders>
            <w:noWrap/>
            <w:vAlign w:val="center"/>
            <w:hideMark/>
          </w:tcPr>
          <w:p w14:paraId="2DC9017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4" w:space="0" w:color="000000"/>
              <w:left w:val="single" w:sz="4" w:space="0" w:color="000000"/>
              <w:bottom w:val="nil"/>
              <w:right w:val="single" w:sz="4" w:space="0" w:color="000000"/>
            </w:tcBorders>
            <w:noWrap/>
            <w:vAlign w:val="center"/>
            <w:hideMark/>
          </w:tcPr>
          <w:p w14:paraId="13490F6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79" w:type="dxa"/>
            <w:tcBorders>
              <w:top w:val="single" w:sz="4" w:space="0" w:color="000000"/>
              <w:left w:val="single" w:sz="4" w:space="0" w:color="000000"/>
              <w:bottom w:val="nil"/>
              <w:right w:val="single" w:sz="4" w:space="0" w:color="000000"/>
            </w:tcBorders>
            <w:noWrap/>
            <w:vAlign w:val="center"/>
            <w:hideMark/>
          </w:tcPr>
          <w:p w14:paraId="74E1144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nil"/>
              <w:right w:val="single" w:sz="4" w:space="0" w:color="000000"/>
            </w:tcBorders>
            <w:noWrap/>
            <w:vAlign w:val="center"/>
            <w:hideMark/>
          </w:tcPr>
          <w:p w14:paraId="79D489B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4" w:space="0" w:color="000000"/>
              <w:left w:val="single" w:sz="4" w:space="0" w:color="000000"/>
              <w:bottom w:val="nil"/>
              <w:right w:val="single" w:sz="8" w:space="0" w:color="000000"/>
            </w:tcBorders>
            <w:noWrap/>
            <w:vAlign w:val="center"/>
            <w:hideMark/>
          </w:tcPr>
          <w:p w14:paraId="69B31C4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63E8FB1F" w14:textId="77777777" w:rsidTr="006E6CA4">
        <w:trPr>
          <w:trHeight w:val="975"/>
        </w:trPr>
        <w:tc>
          <w:tcPr>
            <w:tcW w:w="1277" w:type="dxa"/>
            <w:tcBorders>
              <w:top w:val="single" w:sz="8" w:space="0" w:color="000000"/>
              <w:left w:val="single" w:sz="8" w:space="0" w:color="000000"/>
              <w:bottom w:val="nil"/>
              <w:right w:val="single" w:sz="4" w:space="0" w:color="auto"/>
            </w:tcBorders>
            <w:vAlign w:val="center"/>
            <w:hideMark/>
          </w:tcPr>
          <w:p w14:paraId="2B525AE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OP.04</w:t>
            </w:r>
          </w:p>
        </w:tc>
        <w:tc>
          <w:tcPr>
            <w:tcW w:w="5625" w:type="dxa"/>
            <w:tcBorders>
              <w:top w:val="single" w:sz="8" w:space="0" w:color="000000"/>
              <w:left w:val="single" w:sz="4" w:space="0" w:color="auto"/>
              <w:bottom w:val="nil"/>
              <w:right w:val="single" w:sz="4" w:space="0" w:color="auto"/>
            </w:tcBorders>
            <w:vAlign w:val="center"/>
            <w:hideMark/>
          </w:tcPr>
          <w:p w14:paraId="11768745"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SS.04.01.03 Servicio de Apoyo Educativo (SAE).</w:t>
            </w:r>
          </w:p>
        </w:tc>
        <w:tc>
          <w:tcPr>
            <w:tcW w:w="5246" w:type="dxa"/>
            <w:tcBorders>
              <w:top w:val="single" w:sz="8" w:space="0" w:color="000000"/>
              <w:left w:val="single" w:sz="4" w:space="0" w:color="auto"/>
              <w:bottom w:val="nil"/>
              <w:right w:val="nil"/>
            </w:tcBorders>
            <w:vAlign w:val="center"/>
            <w:hideMark/>
          </w:tcPr>
          <w:p w14:paraId="0B3027C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instituciones y programas educativos que implementan los Servicios de Apoyo Educativo (SAE) interno.</w:t>
            </w:r>
          </w:p>
        </w:tc>
        <w:tc>
          <w:tcPr>
            <w:tcW w:w="1899" w:type="dxa"/>
            <w:tcBorders>
              <w:top w:val="single" w:sz="8" w:space="0" w:color="000000"/>
              <w:left w:val="single" w:sz="4" w:space="0" w:color="000000"/>
              <w:bottom w:val="nil"/>
              <w:right w:val="single" w:sz="4" w:space="0" w:color="000000"/>
            </w:tcBorders>
            <w:vAlign w:val="center"/>
            <w:hideMark/>
          </w:tcPr>
          <w:p w14:paraId="5171C7BE"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MINEDU / DEBE, DIGESE</w:t>
            </w:r>
          </w:p>
        </w:tc>
        <w:tc>
          <w:tcPr>
            <w:tcW w:w="1319" w:type="dxa"/>
            <w:tcBorders>
              <w:top w:val="single" w:sz="8" w:space="0" w:color="000000"/>
              <w:left w:val="single" w:sz="4" w:space="0" w:color="000000"/>
              <w:bottom w:val="nil"/>
              <w:right w:val="single" w:sz="4" w:space="0" w:color="000000"/>
            </w:tcBorders>
            <w:noWrap/>
            <w:vAlign w:val="center"/>
            <w:hideMark/>
          </w:tcPr>
          <w:p w14:paraId="1508997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8" w:space="0" w:color="000000"/>
              <w:left w:val="single" w:sz="4" w:space="0" w:color="000000"/>
              <w:bottom w:val="nil"/>
              <w:right w:val="single" w:sz="4" w:space="0" w:color="000000"/>
            </w:tcBorders>
            <w:noWrap/>
            <w:vAlign w:val="center"/>
            <w:hideMark/>
          </w:tcPr>
          <w:p w14:paraId="05F3609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8" w:space="0" w:color="000000"/>
              <w:left w:val="single" w:sz="4" w:space="0" w:color="000000"/>
              <w:bottom w:val="nil"/>
              <w:right w:val="single" w:sz="4" w:space="0" w:color="000000"/>
            </w:tcBorders>
            <w:noWrap/>
            <w:vAlign w:val="center"/>
            <w:hideMark/>
          </w:tcPr>
          <w:p w14:paraId="64CD40D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8" w:space="0" w:color="000000"/>
              <w:left w:val="single" w:sz="4" w:space="0" w:color="000000"/>
              <w:bottom w:val="nil"/>
              <w:right w:val="single" w:sz="4" w:space="0" w:color="000000"/>
            </w:tcBorders>
            <w:noWrap/>
            <w:vAlign w:val="center"/>
            <w:hideMark/>
          </w:tcPr>
          <w:p w14:paraId="313D7CF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8" w:space="0" w:color="000000"/>
              <w:left w:val="single" w:sz="4" w:space="0" w:color="000000"/>
              <w:bottom w:val="nil"/>
              <w:right w:val="single" w:sz="8" w:space="0" w:color="000000"/>
            </w:tcBorders>
            <w:noWrap/>
            <w:vAlign w:val="center"/>
            <w:hideMark/>
          </w:tcPr>
          <w:p w14:paraId="1EEF785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06B341FD" w14:textId="77777777" w:rsidTr="006E6CA4">
        <w:trPr>
          <w:trHeight w:val="975"/>
        </w:trPr>
        <w:tc>
          <w:tcPr>
            <w:tcW w:w="1277" w:type="dxa"/>
            <w:tcBorders>
              <w:top w:val="single" w:sz="8" w:space="0" w:color="000000"/>
              <w:left w:val="single" w:sz="8" w:space="0" w:color="000000"/>
              <w:bottom w:val="nil"/>
              <w:right w:val="single" w:sz="4" w:space="0" w:color="auto"/>
            </w:tcBorders>
            <w:vAlign w:val="center"/>
            <w:hideMark/>
          </w:tcPr>
          <w:p w14:paraId="7BF6B9B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OP.05</w:t>
            </w:r>
          </w:p>
        </w:tc>
        <w:tc>
          <w:tcPr>
            <w:tcW w:w="5625" w:type="dxa"/>
            <w:tcBorders>
              <w:top w:val="single" w:sz="8" w:space="0" w:color="000000"/>
              <w:left w:val="single" w:sz="4" w:space="0" w:color="auto"/>
              <w:bottom w:val="nil"/>
              <w:right w:val="single" w:sz="4" w:space="0" w:color="auto"/>
            </w:tcBorders>
            <w:vAlign w:val="center"/>
            <w:hideMark/>
          </w:tcPr>
          <w:p w14:paraId="433F791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SS.05.03.01 Defensa Pública accesible para personas con discapacidad.</w:t>
            </w:r>
          </w:p>
        </w:tc>
        <w:tc>
          <w:tcPr>
            <w:tcW w:w="5246" w:type="dxa"/>
            <w:tcBorders>
              <w:top w:val="single" w:sz="8" w:space="0" w:color="000000"/>
              <w:left w:val="single" w:sz="4" w:space="0" w:color="auto"/>
              <w:bottom w:val="nil"/>
              <w:right w:val="nil"/>
            </w:tcBorders>
            <w:vAlign w:val="center"/>
            <w:hideMark/>
          </w:tcPr>
          <w:p w14:paraId="75148E6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 las personas con discapacidad que acceden al patrocinio legal que brindan los servicios de Defensa Pública.</w:t>
            </w:r>
          </w:p>
        </w:tc>
        <w:tc>
          <w:tcPr>
            <w:tcW w:w="1899" w:type="dxa"/>
            <w:tcBorders>
              <w:top w:val="single" w:sz="8" w:space="0" w:color="000000"/>
              <w:left w:val="single" w:sz="4" w:space="0" w:color="000000"/>
              <w:bottom w:val="nil"/>
              <w:right w:val="single" w:sz="4" w:space="0" w:color="000000"/>
            </w:tcBorders>
            <w:vAlign w:val="center"/>
            <w:hideMark/>
          </w:tcPr>
          <w:p w14:paraId="30A8616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MIJUSDH / DGDPAJ</w:t>
            </w:r>
          </w:p>
        </w:tc>
        <w:tc>
          <w:tcPr>
            <w:tcW w:w="1319" w:type="dxa"/>
            <w:tcBorders>
              <w:top w:val="single" w:sz="8" w:space="0" w:color="000000"/>
              <w:left w:val="single" w:sz="4" w:space="0" w:color="000000"/>
              <w:bottom w:val="nil"/>
              <w:right w:val="single" w:sz="4" w:space="0" w:color="000000"/>
            </w:tcBorders>
            <w:noWrap/>
            <w:vAlign w:val="center"/>
            <w:hideMark/>
          </w:tcPr>
          <w:p w14:paraId="46ADB80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8" w:space="0" w:color="000000"/>
              <w:left w:val="single" w:sz="4" w:space="0" w:color="000000"/>
              <w:bottom w:val="nil"/>
              <w:right w:val="single" w:sz="4" w:space="0" w:color="000000"/>
            </w:tcBorders>
            <w:noWrap/>
            <w:vAlign w:val="center"/>
            <w:hideMark/>
          </w:tcPr>
          <w:p w14:paraId="11790DC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8" w:space="0" w:color="000000"/>
              <w:left w:val="single" w:sz="4" w:space="0" w:color="000000"/>
              <w:bottom w:val="nil"/>
              <w:right w:val="single" w:sz="4" w:space="0" w:color="000000"/>
            </w:tcBorders>
            <w:noWrap/>
            <w:vAlign w:val="center"/>
            <w:hideMark/>
          </w:tcPr>
          <w:p w14:paraId="6C12581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8" w:space="0" w:color="000000"/>
              <w:left w:val="single" w:sz="4" w:space="0" w:color="000000"/>
              <w:bottom w:val="nil"/>
              <w:right w:val="single" w:sz="4" w:space="0" w:color="000000"/>
            </w:tcBorders>
            <w:noWrap/>
            <w:vAlign w:val="center"/>
            <w:hideMark/>
          </w:tcPr>
          <w:p w14:paraId="16CA718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8" w:space="0" w:color="000000"/>
              <w:left w:val="single" w:sz="4" w:space="0" w:color="000000"/>
              <w:bottom w:val="nil"/>
              <w:right w:val="single" w:sz="8" w:space="0" w:color="000000"/>
            </w:tcBorders>
            <w:noWrap/>
            <w:vAlign w:val="center"/>
            <w:hideMark/>
          </w:tcPr>
          <w:p w14:paraId="6F72159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492C2637" w14:textId="77777777" w:rsidTr="006E6CA4">
        <w:trPr>
          <w:trHeight w:val="1290"/>
        </w:trPr>
        <w:tc>
          <w:tcPr>
            <w:tcW w:w="1277" w:type="dxa"/>
            <w:tcBorders>
              <w:top w:val="single" w:sz="8" w:space="0" w:color="000000"/>
              <w:left w:val="single" w:sz="8" w:space="0" w:color="000000"/>
              <w:bottom w:val="single" w:sz="4" w:space="0" w:color="auto"/>
              <w:right w:val="single" w:sz="4" w:space="0" w:color="auto"/>
            </w:tcBorders>
            <w:vAlign w:val="center"/>
            <w:hideMark/>
          </w:tcPr>
          <w:p w14:paraId="25F72B6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OP.06</w:t>
            </w:r>
          </w:p>
        </w:tc>
        <w:tc>
          <w:tcPr>
            <w:tcW w:w="5625" w:type="dxa"/>
            <w:tcBorders>
              <w:top w:val="single" w:sz="8" w:space="0" w:color="000000"/>
              <w:left w:val="single" w:sz="4" w:space="0" w:color="auto"/>
              <w:bottom w:val="single" w:sz="4" w:space="0" w:color="auto"/>
              <w:right w:val="single" w:sz="4" w:space="0" w:color="auto"/>
            </w:tcBorders>
            <w:vAlign w:val="center"/>
            <w:hideMark/>
          </w:tcPr>
          <w:p w14:paraId="1648D38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SS.06.02.01 Fortalecimiento de capacidades integrales en materia de infraestructura y equipamiento urbano accesible a Gobiernos Regionales y Locales.</w:t>
            </w:r>
          </w:p>
        </w:tc>
        <w:tc>
          <w:tcPr>
            <w:tcW w:w="5246" w:type="dxa"/>
            <w:tcBorders>
              <w:top w:val="single" w:sz="8" w:space="0" w:color="000000"/>
              <w:left w:val="single" w:sz="4" w:space="0" w:color="auto"/>
              <w:bottom w:val="single" w:sz="4" w:space="0" w:color="auto"/>
              <w:right w:val="nil"/>
            </w:tcBorders>
            <w:vAlign w:val="center"/>
            <w:hideMark/>
          </w:tcPr>
          <w:p w14:paraId="02E6C17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Gobiernos Regionales y Locales ubicados en las ciudades intermedias, mayores y de la Metrópoli Nacional cuyas sedes principales se adecúan a criterios de accesibilidad.</w:t>
            </w:r>
          </w:p>
        </w:tc>
        <w:tc>
          <w:tcPr>
            <w:tcW w:w="1899" w:type="dxa"/>
            <w:tcBorders>
              <w:top w:val="single" w:sz="8" w:space="0" w:color="000000"/>
              <w:left w:val="single" w:sz="4" w:space="0" w:color="000000"/>
              <w:bottom w:val="single" w:sz="4" w:space="0" w:color="000000"/>
              <w:right w:val="single" w:sz="4" w:space="0" w:color="000000"/>
            </w:tcBorders>
            <w:vAlign w:val="center"/>
            <w:hideMark/>
          </w:tcPr>
          <w:p w14:paraId="69990EF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MVCS / DGADT</w:t>
            </w:r>
          </w:p>
        </w:tc>
        <w:tc>
          <w:tcPr>
            <w:tcW w:w="1319" w:type="dxa"/>
            <w:tcBorders>
              <w:top w:val="single" w:sz="8" w:space="0" w:color="000000"/>
              <w:left w:val="single" w:sz="4" w:space="0" w:color="000000"/>
              <w:bottom w:val="single" w:sz="4" w:space="0" w:color="000000"/>
              <w:right w:val="single" w:sz="4" w:space="0" w:color="000000"/>
            </w:tcBorders>
            <w:noWrap/>
            <w:vAlign w:val="center"/>
            <w:hideMark/>
          </w:tcPr>
          <w:p w14:paraId="2FE08CB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8" w:space="0" w:color="000000"/>
              <w:left w:val="single" w:sz="4" w:space="0" w:color="000000"/>
              <w:bottom w:val="single" w:sz="4" w:space="0" w:color="000000"/>
              <w:right w:val="single" w:sz="4" w:space="0" w:color="000000"/>
            </w:tcBorders>
            <w:noWrap/>
            <w:vAlign w:val="center"/>
            <w:hideMark/>
          </w:tcPr>
          <w:p w14:paraId="5483885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8" w:space="0" w:color="000000"/>
              <w:left w:val="single" w:sz="4" w:space="0" w:color="000000"/>
              <w:bottom w:val="single" w:sz="4" w:space="0" w:color="000000"/>
              <w:right w:val="single" w:sz="4" w:space="0" w:color="000000"/>
            </w:tcBorders>
            <w:noWrap/>
            <w:vAlign w:val="center"/>
            <w:hideMark/>
          </w:tcPr>
          <w:p w14:paraId="5513855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8" w:space="0" w:color="000000"/>
              <w:left w:val="single" w:sz="4" w:space="0" w:color="000000"/>
              <w:bottom w:val="single" w:sz="4" w:space="0" w:color="000000"/>
              <w:right w:val="single" w:sz="4" w:space="0" w:color="000000"/>
            </w:tcBorders>
            <w:noWrap/>
            <w:vAlign w:val="center"/>
            <w:hideMark/>
          </w:tcPr>
          <w:p w14:paraId="68EE685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8" w:space="0" w:color="000000"/>
              <w:left w:val="single" w:sz="4" w:space="0" w:color="000000"/>
              <w:bottom w:val="single" w:sz="4" w:space="0" w:color="000000"/>
              <w:right w:val="single" w:sz="8" w:space="0" w:color="000000"/>
            </w:tcBorders>
            <w:noWrap/>
            <w:vAlign w:val="center"/>
            <w:hideMark/>
          </w:tcPr>
          <w:p w14:paraId="1D25AB5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617EDFD1" w14:textId="77777777" w:rsidTr="006E6CA4">
        <w:trPr>
          <w:trHeight w:val="975"/>
        </w:trPr>
        <w:tc>
          <w:tcPr>
            <w:tcW w:w="1277" w:type="dxa"/>
            <w:tcBorders>
              <w:top w:val="single" w:sz="4" w:space="0" w:color="auto"/>
              <w:left w:val="single" w:sz="8" w:space="0" w:color="000000"/>
              <w:bottom w:val="single" w:sz="4" w:space="0" w:color="auto"/>
              <w:right w:val="single" w:sz="4" w:space="0" w:color="auto"/>
            </w:tcBorders>
            <w:vAlign w:val="center"/>
            <w:hideMark/>
          </w:tcPr>
          <w:p w14:paraId="3DC2E97E"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OP.06</w:t>
            </w:r>
          </w:p>
        </w:tc>
        <w:tc>
          <w:tcPr>
            <w:tcW w:w="5625" w:type="dxa"/>
            <w:tcBorders>
              <w:top w:val="single" w:sz="4" w:space="0" w:color="auto"/>
              <w:left w:val="single" w:sz="4" w:space="0" w:color="auto"/>
              <w:bottom w:val="single" w:sz="4" w:space="0" w:color="auto"/>
              <w:right w:val="single" w:sz="4" w:space="0" w:color="auto"/>
            </w:tcBorders>
            <w:vAlign w:val="center"/>
            <w:hideMark/>
          </w:tcPr>
          <w:p w14:paraId="7984549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SS.06.03.01 Aseguramiento de las condiciones de accesibilidad para las personas con discapacidad en las sedes de justicia.</w:t>
            </w:r>
          </w:p>
        </w:tc>
        <w:tc>
          <w:tcPr>
            <w:tcW w:w="5246" w:type="dxa"/>
            <w:tcBorders>
              <w:top w:val="single" w:sz="4" w:space="0" w:color="auto"/>
              <w:left w:val="single" w:sz="4" w:space="0" w:color="auto"/>
              <w:bottom w:val="single" w:sz="4" w:space="0" w:color="auto"/>
              <w:right w:val="nil"/>
            </w:tcBorders>
            <w:vAlign w:val="center"/>
            <w:hideMark/>
          </w:tcPr>
          <w:p w14:paraId="64AF4D6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sedes de justicia con condiciones de accesibilidad en el servicio de justicia para la participación de personas con discapacidad.</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343922C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CONADIS / PJ, MPFN</w:t>
            </w:r>
          </w:p>
        </w:tc>
        <w:tc>
          <w:tcPr>
            <w:tcW w:w="1319" w:type="dxa"/>
            <w:tcBorders>
              <w:top w:val="single" w:sz="4" w:space="0" w:color="000000"/>
              <w:left w:val="single" w:sz="4" w:space="0" w:color="000000"/>
              <w:bottom w:val="single" w:sz="4" w:space="0" w:color="000000"/>
              <w:right w:val="single" w:sz="4" w:space="0" w:color="000000"/>
            </w:tcBorders>
            <w:noWrap/>
            <w:vAlign w:val="center"/>
            <w:hideMark/>
          </w:tcPr>
          <w:p w14:paraId="0EF865F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4" w:space="0" w:color="000000"/>
              <w:left w:val="single" w:sz="4" w:space="0" w:color="000000"/>
              <w:bottom w:val="single" w:sz="4" w:space="0" w:color="000000"/>
              <w:right w:val="single" w:sz="4" w:space="0" w:color="000000"/>
            </w:tcBorders>
            <w:noWrap/>
            <w:vAlign w:val="center"/>
            <w:hideMark/>
          </w:tcPr>
          <w:p w14:paraId="6A6C929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79" w:type="dxa"/>
            <w:tcBorders>
              <w:top w:val="single" w:sz="4" w:space="0" w:color="000000"/>
              <w:left w:val="single" w:sz="4" w:space="0" w:color="000000"/>
              <w:bottom w:val="single" w:sz="4" w:space="0" w:color="000000"/>
              <w:right w:val="single" w:sz="4" w:space="0" w:color="000000"/>
            </w:tcBorders>
            <w:noWrap/>
            <w:vAlign w:val="center"/>
            <w:hideMark/>
          </w:tcPr>
          <w:p w14:paraId="624181B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4" w:space="0" w:color="000000"/>
              <w:left w:val="single" w:sz="4" w:space="0" w:color="000000"/>
              <w:bottom w:val="single" w:sz="4" w:space="0" w:color="000000"/>
              <w:right w:val="single" w:sz="4" w:space="0" w:color="000000"/>
            </w:tcBorders>
            <w:noWrap/>
            <w:vAlign w:val="center"/>
            <w:hideMark/>
          </w:tcPr>
          <w:p w14:paraId="061A9D9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198" w:type="dxa"/>
            <w:tcBorders>
              <w:top w:val="single" w:sz="4" w:space="0" w:color="000000"/>
              <w:left w:val="single" w:sz="4" w:space="0" w:color="000000"/>
              <w:bottom w:val="single" w:sz="4" w:space="0" w:color="000000"/>
              <w:right w:val="single" w:sz="8" w:space="0" w:color="000000"/>
            </w:tcBorders>
            <w:noWrap/>
            <w:vAlign w:val="center"/>
            <w:hideMark/>
          </w:tcPr>
          <w:p w14:paraId="461CFF6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5DD920E3" w14:textId="77777777" w:rsidTr="006E6CA4">
        <w:trPr>
          <w:trHeight w:val="975"/>
        </w:trPr>
        <w:tc>
          <w:tcPr>
            <w:tcW w:w="1277" w:type="dxa"/>
            <w:tcBorders>
              <w:top w:val="single" w:sz="4" w:space="0" w:color="auto"/>
              <w:left w:val="single" w:sz="8" w:space="0" w:color="000000"/>
              <w:bottom w:val="single" w:sz="4" w:space="0" w:color="auto"/>
              <w:right w:val="single" w:sz="4" w:space="0" w:color="auto"/>
            </w:tcBorders>
            <w:vAlign w:val="center"/>
            <w:hideMark/>
          </w:tcPr>
          <w:p w14:paraId="5B5D471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OP.06</w:t>
            </w:r>
          </w:p>
        </w:tc>
        <w:tc>
          <w:tcPr>
            <w:tcW w:w="5625" w:type="dxa"/>
            <w:tcBorders>
              <w:top w:val="single" w:sz="4" w:space="0" w:color="auto"/>
              <w:left w:val="single" w:sz="4" w:space="0" w:color="auto"/>
              <w:bottom w:val="single" w:sz="4" w:space="0" w:color="auto"/>
              <w:right w:val="single" w:sz="4" w:space="0" w:color="auto"/>
            </w:tcBorders>
            <w:vAlign w:val="center"/>
            <w:hideMark/>
          </w:tcPr>
          <w:p w14:paraId="247E1CD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SS.06.05.01 Promoción de la masificación de actividades físicas y deportivas para el desarrollo de las personas con discapacidad.</w:t>
            </w:r>
          </w:p>
        </w:tc>
        <w:tc>
          <w:tcPr>
            <w:tcW w:w="5246" w:type="dxa"/>
            <w:tcBorders>
              <w:top w:val="single" w:sz="4" w:space="0" w:color="auto"/>
              <w:left w:val="single" w:sz="4" w:space="0" w:color="auto"/>
              <w:bottom w:val="single" w:sz="4" w:space="0" w:color="auto"/>
              <w:right w:val="nil"/>
            </w:tcBorders>
            <w:vAlign w:val="center"/>
            <w:hideMark/>
          </w:tcPr>
          <w:p w14:paraId="1525673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programas de capacitación, recreación y promoción del deporte del IPD con condiciones de accesibilidad.</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56F61754" w14:textId="65B7E748"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IPD / DNRPD,</w:t>
            </w:r>
            <w:r w:rsidR="003A4E03">
              <w:rPr>
                <w:rFonts w:ascii="Calibri" w:eastAsia="Times New Roman" w:hAnsi="Calibri" w:cs="Calibri"/>
                <w:color w:val="000000"/>
                <w:kern w:val="0"/>
                <w:sz w:val="24"/>
                <w:szCs w:val="24"/>
                <w:lang w:eastAsia="es-PE"/>
                <w14:ligatures w14:val="none"/>
              </w:rPr>
              <w:t xml:space="preserve"> </w:t>
            </w:r>
            <w:r w:rsidRPr="006E6CA4">
              <w:rPr>
                <w:rFonts w:ascii="Calibri" w:eastAsia="Times New Roman" w:hAnsi="Calibri" w:cs="Calibri"/>
                <w:color w:val="000000"/>
                <w:kern w:val="0"/>
                <w:sz w:val="24"/>
                <w:szCs w:val="24"/>
                <w:lang w:eastAsia="es-PE"/>
                <w14:ligatures w14:val="none"/>
              </w:rPr>
              <w:t>DNCTD</w:t>
            </w:r>
          </w:p>
        </w:tc>
        <w:tc>
          <w:tcPr>
            <w:tcW w:w="1319" w:type="dxa"/>
            <w:tcBorders>
              <w:top w:val="single" w:sz="4" w:space="0" w:color="000000"/>
              <w:left w:val="single" w:sz="4" w:space="0" w:color="000000"/>
              <w:bottom w:val="single" w:sz="4" w:space="0" w:color="000000"/>
              <w:right w:val="single" w:sz="4" w:space="0" w:color="000000"/>
            </w:tcBorders>
            <w:noWrap/>
            <w:vAlign w:val="center"/>
            <w:hideMark/>
          </w:tcPr>
          <w:p w14:paraId="39E9C3A3"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578" w:type="dxa"/>
            <w:tcBorders>
              <w:top w:val="single" w:sz="4" w:space="0" w:color="000000"/>
              <w:left w:val="single" w:sz="4" w:space="0" w:color="000000"/>
              <w:bottom w:val="single" w:sz="4" w:space="0" w:color="000000"/>
              <w:right w:val="single" w:sz="4" w:space="0" w:color="000000"/>
            </w:tcBorders>
            <w:noWrap/>
            <w:vAlign w:val="center"/>
            <w:hideMark/>
          </w:tcPr>
          <w:p w14:paraId="5803210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single" w:sz="4" w:space="0" w:color="000000"/>
              <w:right w:val="single" w:sz="4" w:space="0" w:color="000000"/>
            </w:tcBorders>
            <w:noWrap/>
            <w:vAlign w:val="center"/>
            <w:hideMark/>
          </w:tcPr>
          <w:p w14:paraId="0B17CB9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single" w:sz="4" w:space="0" w:color="000000"/>
              <w:right w:val="single" w:sz="4" w:space="0" w:color="000000"/>
            </w:tcBorders>
            <w:noWrap/>
            <w:vAlign w:val="center"/>
            <w:hideMark/>
          </w:tcPr>
          <w:p w14:paraId="2AEA077F"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4" w:space="0" w:color="000000"/>
              <w:left w:val="single" w:sz="4" w:space="0" w:color="000000"/>
              <w:bottom w:val="single" w:sz="4" w:space="0" w:color="000000"/>
              <w:right w:val="single" w:sz="8" w:space="0" w:color="000000"/>
            </w:tcBorders>
            <w:noWrap/>
            <w:vAlign w:val="center"/>
            <w:hideMark/>
          </w:tcPr>
          <w:p w14:paraId="6F2E49F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677BB6DB" w14:textId="77777777" w:rsidTr="006E6CA4">
        <w:trPr>
          <w:trHeight w:val="1290"/>
        </w:trPr>
        <w:tc>
          <w:tcPr>
            <w:tcW w:w="1277" w:type="dxa"/>
            <w:tcBorders>
              <w:top w:val="single" w:sz="4" w:space="0" w:color="auto"/>
              <w:left w:val="single" w:sz="8" w:space="0" w:color="000000"/>
              <w:bottom w:val="nil"/>
              <w:right w:val="single" w:sz="4" w:space="0" w:color="auto"/>
            </w:tcBorders>
            <w:vAlign w:val="center"/>
            <w:hideMark/>
          </w:tcPr>
          <w:p w14:paraId="6DCF844C"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OP.06</w:t>
            </w:r>
          </w:p>
        </w:tc>
        <w:tc>
          <w:tcPr>
            <w:tcW w:w="5625" w:type="dxa"/>
            <w:tcBorders>
              <w:top w:val="single" w:sz="4" w:space="0" w:color="auto"/>
              <w:left w:val="single" w:sz="4" w:space="0" w:color="auto"/>
              <w:bottom w:val="nil"/>
              <w:right w:val="single" w:sz="4" w:space="0" w:color="auto"/>
            </w:tcBorders>
            <w:vAlign w:val="center"/>
            <w:hideMark/>
          </w:tcPr>
          <w:p w14:paraId="4D133DA9"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SS.06.05.03 Capacitación a organismos públicos y privados vinculados con la prestación del servicio turístico para fomentar servicios turísticos accesibles para personas con discapacidad.</w:t>
            </w:r>
          </w:p>
        </w:tc>
        <w:tc>
          <w:tcPr>
            <w:tcW w:w="5246" w:type="dxa"/>
            <w:tcBorders>
              <w:top w:val="single" w:sz="4" w:space="0" w:color="auto"/>
              <w:left w:val="single" w:sz="4" w:space="0" w:color="auto"/>
              <w:bottom w:val="nil"/>
              <w:right w:val="nil"/>
            </w:tcBorders>
            <w:vAlign w:val="center"/>
            <w:hideMark/>
          </w:tcPr>
          <w:p w14:paraId="7631658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Tasa de variación de organismos públicos y privados vinculados con la prestación del servicio turístico que recibieron capacitación para la provisión de servicios turísticos accesibles para personas con discapacidad.</w:t>
            </w:r>
          </w:p>
        </w:tc>
        <w:tc>
          <w:tcPr>
            <w:tcW w:w="1899" w:type="dxa"/>
            <w:tcBorders>
              <w:top w:val="single" w:sz="4" w:space="0" w:color="000000"/>
              <w:left w:val="single" w:sz="4" w:space="0" w:color="000000"/>
              <w:bottom w:val="nil"/>
              <w:right w:val="single" w:sz="4" w:space="0" w:color="000000"/>
            </w:tcBorders>
            <w:vAlign w:val="center"/>
            <w:hideMark/>
          </w:tcPr>
          <w:p w14:paraId="6010731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MINCETUR / DIOT</w:t>
            </w:r>
          </w:p>
        </w:tc>
        <w:tc>
          <w:tcPr>
            <w:tcW w:w="1319" w:type="dxa"/>
            <w:tcBorders>
              <w:top w:val="single" w:sz="4" w:space="0" w:color="000000"/>
              <w:left w:val="single" w:sz="4" w:space="0" w:color="000000"/>
              <w:bottom w:val="nil"/>
              <w:right w:val="single" w:sz="4" w:space="0" w:color="000000"/>
            </w:tcBorders>
            <w:noWrap/>
            <w:vAlign w:val="center"/>
            <w:hideMark/>
          </w:tcPr>
          <w:p w14:paraId="721BEFD3"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4" w:space="0" w:color="000000"/>
              <w:left w:val="single" w:sz="4" w:space="0" w:color="000000"/>
              <w:bottom w:val="nil"/>
              <w:right w:val="single" w:sz="4" w:space="0" w:color="000000"/>
            </w:tcBorders>
            <w:noWrap/>
            <w:vAlign w:val="center"/>
            <w:hideMark/>
          </w:tcPr>
          <w:p w14:paraId="34CC73E1"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79" w:type="dxa"/>
            <w:tcBorders>
              <w:top w:val="single" w:sz="4" w:space="0" w:color="000000"/>
              <w:left w:val="single" w:sz="4" w:space="0" w:color="000000"/>
              <w:bottom w:val="nil"/>
              <w:right w:val="single" w:sz="4" w:space="0" w:color="000000"/>
            </w:tcBorders>
            <w:noWrap/>
            <w:vAlign w:val="center"/>
            <w:hideMark/>
          </w:tcPr>
          <w:p w14:paraId="22864CE4"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459" w:type="dxa"/>
            <w:tcBorders>
              <w:top w:val="single" w:sz="4" w:space="0" w:color="000000"/>
              <w:left w:val="single" w:sz="4" w:space="0" w:color="000000"/>
              <w:bottom w:val="nil"/>
              <w:right w:val="single" w:sz="4" w:space="0" w:color="000000"/>
            </w:tcBorders>
            <w:noWrap/>
            <w:vAlign w:val="center"/>
            <w:hideMark/>
          </w:tcPr>
          <w:p w14:paraId="15408B9D"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4" w:space="0" w:color="000000"/>
              <w:left w:val="single" w:sz="4" w:space="0" w:color="000000"/>
              <w:bottom w:val="nil"/>
              <w:right w:val="single" w:sz="8" w:space="0" w:color="000000"/>
            </w:tcBorders>
            <w:noWrap/>
            <w:vAlign w:val="center"/>
            <w:hideMark/>
          </w:tcPr>
          <w:p w14:paraId="6838D622"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r w:rsidR="006E6CA4" w:rsidRPr="006E6CA4" w14:paraId="7B8F037A" w14:textId="77777777" w:rsidTr="006E6CA4">
        <w:trPr>
          <w:trHeight w:val="975"/>
        </w:trPr>
        <w:tc>
          <w:tcPr>
            <w:tcW w:w="1277" w:type="dxa"/>
            <w:tcBorders>
              <w:top w:val="single" w:sz="8" w:space="0" w:color="000000"/>
              <w:left w:val="single" w:sz="8" w:space="0" w:color="000000"/>
              <w:bottom w:val="single" w:sz="8" w:space="0" w:color="000000"/>
              <w:right w:val="single" w:sz="4" w:space="0" w:color="auto"/>
            </w:tcBorders>
            <w:vAlign w:val="center"/>
            <w:hideMark/>
          </w:tcPr>
          <w:p w14:paraId="1022EDF7"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OP.07</w:t>
            </w:r>
          </w:p>
        </w:tc>
        <w:tc>
          <w:tcPr>
            <w:tcW w:w="5625" w:type="dxa"/>
            <w:tcBorders>
              <w:top w:val="single" w:sz="8" w:space="0" w:color="000000"/>
              <w:left w:val="single" w:sz="4" w:space="0" w:color="auto"/>
              <w:bottom w:val="single" w:sz="8" w:space="0" w:color="000000"/>
              <w:right w:val="single" w:sz="4" w:space="0" w:color="auto"/>
            </w:tcBorders>
            <w:vAlign w:val="center"/>
            <w:hideMark/>
          </w:tcPr>
          <w:p w14:paraId="270FE09E"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SS.07.01.01 Fortalecimiento de competencias para la incorporación de la perspectiva de discapacidad en las entidades públicas.</w:t>
            </w:r>
          </w:p>
        </w:tc>
        <w:tc>
          <w:tcPr>
            <w:tcW w:w="5246" w:type="dxa"/>
            <w:tcBorders>
              <w:top w:val="single" w:sz="8" w:space="0" w:color="000000"/>
              <w:left w:val="single" w:sz="4" w:space="0" w:color="auto"/>
              <w:bottom w:val="single" w:sz="8" w:space="0" w:color="000000"/>
              <w:right w:val="nil"/>
            </w:tcBorders>
            <w:vAlign w:val="center"/>
            <w:hideMark/>
          </w:tcPr>
          <w:p w14:paraId="2728D69B"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Porcentaje de entidades públicas cuyas áreas focalizadas han sido capacitadas en materia de incorporación de la perspectiva de discapacidad.</w:t>
            </w:r>
          </w:p>
        </w:tc>
        <w:tc>
          <w:tcPr>
            <w:tcW w:w="1899" w:type="dxa"/>
            <w:tcBorders>
              <w:top w:val="single" w:sz="8" w:space="0" w:color="000000"/>
              <w:left w:val="single" w:sz="4" w:space="0" w:color="000000"/>
              <w:bottom w:val="single" w:sz="8" w:space="0" w:color="000000"/>
              <w:right w:val="single" w:sz="4" w:space="0" w:color="000000"/>
            </w:tcBorders>
            <w:vAlign w:val="center"/>
            <w:hideMark/>
          </w:tcPr>
          <w:p w14:paraId="64BDBD8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SERVIR / ENAP</w:t>
            </w:r>
          </w:p>
        </w:tc>
        <w:tc>
          <w:tcPr>
            <w:tcW w:w="1319" w:type="dxa"/>
            <w:tcBorders>
              <w:top w:val="single" w:sz="8" w:space="0" w:color="000000"/>
              <w:left w:val="single" w:sz="4" w:space="0" w:color="000000"/>
              <w:bottom w:val="single" w:sz="8" w:space="0" w:color="000000"/>
              <w:right w:val="single" w:sz="4" w:space="0" w:color="000000"/>
            </w:tcBorders>
            <w:noWrap/>
            <w:vAlign w:val="center"/>
            <w:hideMark/>
          </w:tcPr>
          <w:p w14:paraId="5E1D510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578" w:type="dxa"/>
            <w:tcBorders>
              <w:top w:val="single" w:sz="8" w:space="0" w:color="000000"/>
              <w:left w:val="single" w:sz="4" w:space="0" w:color="000000"/>
              <w:bottom w:val="single" w:sz="8" w:space="0" w:color="000000"/>
              <w:right w:val="single" w:sz="4" w:space="0" w:color="000000"/>
            </w:tcBorders>
            <w:noWrap/>
            <w:vAlign w:val="center"/>
            <w:hideMark/>
          </w:tcPr>
          <w:p w14:paraId="25BADAC8"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79" w:type="dxa"/>
            <w:tcBorders>
              <w:top w:val="single" w:sz="8" w:space="0" w:color="000000"/>
              <w:left w:val="single" w:sz="4" w:space="0" w:color="000000"/>
              <w:bottom w:val="single" w:sz="8" w:space="0" w:color="000000"/>
              <w:right w:val="single" w:sz="4" w:space="0" w:color="000000"/>
            </w:tcBorders>
            <w:noWrap/>
            <w:vAlign w:val="center"/>
            <w:hideMark/>
          </w:tcPr>
          <w:p w14:paraId="0C67DE96"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c>
          <w:tcPr>
            <w:tcW w:w="1459" w:type="dxa"/>
            <w:tcBorders>
              <w:top w:val="single" w:sz="8" w:space="0" w:color="000000"/>
              <w:left w:val="single" w:sz="4" w:space="0" w:color="000000"/>
              <w:bottom w:val="single" w:sz="8" w:space="0" w:color="000000"/>
              <w:right w:val="single" w:sz="4" w:space="0" w:color="000000"/>
            </w:tcBorders>
            <w:noWrap/>
            <w:vAlign w:val="center"/>
            <w:hideMark/>
          </w:tcPr>
          <w:p w14:paraId="07D2CF40"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No</w:t>
            </w:r>
          </w:p>
        </w:tc>
        <w:tc>
          <w:tcPr>
            <w:tcW w:w="1198" w:type="dxa"/>
            <w:tcBorders>
              <w:top w:val="single" w:sz="8" w:space="0" w:color="000000"/>
              <w:left w:val="single" w:sz="4" w:space="0" w:color="000000"/>
              <w:bottom w:val="single" w:sz="8" w:space="0" w:color="000000"/>
              <w:right w:val="single" w:sz="8" w:space="0" w:color="000000"/>
            </w:tcBorders>
            <w:noWrap/>
            <w:vAlign w:val="center"/>
            <w:hideMark/>
          </w:tcPr>
          <w:p w14:paraId="3D658AEA" w14:textId="77777777" w:rsidR="006E6CA4" w:rsidRPr="006E6CA4" w:rsidRDefault="006E6CA4" w:rsidP="006E6CA4">
            <w:pPr>
              <w:spacing w:after="0" w:line="240" w:lineRule="auto"/>
              <w:rPr>
                <w:rFonts w:ascii="Calibri" w:eastAsia="Times New Roman" w:hAnsi="Calibri" w:cs="Calibri"/>
                <w:color w:val="000000"/>
                <w:kern w:val="0"/>
                <w:sz w:val="24"/>
                <w:szCs w:val="24"/>
                <w:lang w:eastAsia="es-PE"/>
                <w14:ligatures w14:val="none"/>
              </w:rPr>
            </w:pPr>
            <w:r w:rsidRPr="006E6CA4">
              <w:rPr>
                <w:rFonts w:ascii="Calibri" w:eastAsia="Times New Roman" w:hAnsi="Calibri" w:cs="Calibri"/>
                <w:color w:val="000000"/>
                <w:kern w:val="0"/>
                <w:sz w:val="24"/>
                <w:szCs w:val="24"/>
                <w:lang w:eastAsia="es-PE"/>
                <w14:ligatures w14:val="none"/>
              </w:rPr>
              <w:t>Sí</w:t>
            </w:r>
          </w:p>
        </w:tc>
      </w:tr>
    </w:tbl>
    <w:p w14:paraId="19CC0C18" w14:textId="77777777" w:rsidR="001B6374" w:rsidRPr="00435A52" w:rsidRDefault="001B6374" w:rsidP="003B4BD6">
      <w:pPr>
        <w:spacing w:before="240" w:line="360" w:lineRule="auto"/>
        <w:rPr>
          <w:rFonts w:cstheme="minorHAnsi"/>
          <w:sz w:val="24"/>
          <w:szCs w:val="24"/>
        </w:rPr>
      </w:pPr>
    </w:p>
    <w:sectPr w:rsidR="001B6374" w:rsidRPr="00435A52" w:rsidSect="00195291">
      <w:pgSz w:w="23811" w:h="16838" w:orient="landscape" w:code="8"/>
      <w:pgMar w:top="1701" w:right="1418" w:bottom="170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B383" w14:textId="77777777" w:rsidR="00102B8D" w:rsidRDefault="00102B8D" w:rsidP="00304966">
      <w:pPr>
        <w:spacing w:after="0" w:line="240" w:lineRule="auto"/>
      </w:pPr>
      <w:r>
        <w:separator/>
      </w:r>
    </w:p>
  </w:endnote>
  <w:endnote w:type="continuationSeparator" w:id="0">
    <w:p w14:paraId="6108B553" w14:textId="77777777" w:rsidR="00102B8D" w:rsidRDefault="00102B8D" w:rsidP="00304966">
      <w:pPr>
        <w:spacing w:after="0" w:line="240" w:lineRule="auto"/>
      </w:pPr>
      <w:r>
        <w:continuationSeparator/>
      </w:r>
    </w:p>
  </w:endnote>
  <w:endnote w:type="continuationNotice" w:id="1">
    <w:p w14:paraId="5DD796A0" w14:textId="77777777" w:rsidR="00102B8D" w:rsidRDefault="00102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4579" w14:textId="77777777" w:rsidR="00102B8D" w:rsidRDefault="00102B8D" w:rsidP="00304966">
      <w:pPr>
        <w:spacing w:after="0" w:line="240" w:lineRule="auto"/>
      </w:pPr>
      <w:r>
        <w:separator/>
      </w:r>
    </w:p>
  </w:footnote>
  <w:footnote w:type="continuationSeparator" w:id="0">
    <w:p w14:paraId="75D0E2E6" w14:textId="77777777" w:rsidR="00102B8D" w:rsidRDefault="00102B8D" w:rsidP="00304966">
      <w:pPr>
        <w:spacing w:after="0" w:line="240" w:lineRule="auto"/>
      </w:pPr>
      <w:r>
        <w:continuationSeparator/>
      </w:r>
    </w:p>
  </w:footnote>
  <w:footnote w:type="continuationNotice" w:id="1">
    <w:p w14:paraId="5B72224B" w14:textId="77777777" w:rsidR="00102B8D" w:rsidRDefault="00102B8D">
      <w:pPr>
        <w:spacing w:after="0" w:line="240" w:lineRule="auto"/>
      </w:pPr>
    </w:p>
  </w:footnote>
  <w:footnote w:id="2">
    <w:p w14:paraId="733D086E" w14:textId="77777777" w:rsidR="00304966" w:rsidRDefault="00304966" w:rsidP="00304966">
      <w:pPr>
        <w:pStyle w:val="Textonotaalfinal"/>
      </w:pPr>
      <w:r>
        <w:rPr>
          <w:rStyle w:val="Refdenotaalpie"/>
        </w:rPr>
        <w:footnoteRef/>
      </w:r>
      <w:r>
        <w:t xml:space="preserve"> </w:t>
      </w:r>
      <w:r w:rsidRPr="003A7E23">
        <w:t xml:space="preserve">Mediante Decreto Supremo N°002-2024-MIMP, del 5 de junio de 2024, se aprueba la Sección Primera del Reglamento de Organización y Funciones (ROF) del Conadis, en el cual, se establece que la Dirección de Políticas, Seguimiento y Generación de Evidencias, tiene las siguientes funciones: </w:t>
      </w:r>
      <w:r w:rsidRPr="000E7A94">
        <w:rPr>
          <w:i/>
          <w:iCs/>
        </w:rPr>
        <w:t>“proponer, articular la implementación y conducir el seguimiento y evaluación de la política nacional (…)”</w:t>
      </w:r>
      <w:r w:rsidRPr="003A7E23">
        <w:t xml:space="preserve">, así como </w:t>
      </w:r>
      <w:r w:rsidRPr="000E7A94">
        <w:rPr>
          <w:i/>
          <w:iCs/>
        </w:rPr>
        <w:t>“dirigir la implementación multisectorial e intergubernamental de la política nacional (…)”</w:t>
      </w:r>
      <w:r w:rsidRPr="003A7E23">
        <w:t>. Antes de dicha modificación, se denominó Dirección de Políticas e Investigaciones (DPI), así como Dirección de Políticas en Discapacidad (DPD), en el marco del ROF en su momento vigentes.</w:t>
      </w:r>
    </w:p>
    <w:p w14:paraId="64479E1A" w14:textId="07795661" w:rsidR="00304966" w:rsidRDefault="00304966">
      <w:pPr>
        <w:pStyle w:val="Textonotapie"/>
      </w:pPr>
    </w:p>
  </w:footnote>
  <w:footnote w:id="3">
    <w:p w14:paraId="5A5DF833" w14:textId="7EB5DF73" w:rsidR="009E505F" w:rsidRDefault="009E505F">
      <w:pPr>
        <w:pStyle w:val="Textonotapie"/>
      </w:pPr>
      <w:r>
        <w:rPr>
          <w:rStyle w:val="Refdenotaalpie"/>
        </w:rPr>
        <w:footnoteRef/>
      </w:r>
      <w:r>
        <w:t xml:space="preserve"> </w:t>
      </w:r>
      <w:r w:rsidRPr="00465F6F">
        <w:rPr>
          <w:rFonts w:ascii="Open Sans Light" w:hAnsi="Open Sans Light" w:cs="Open Sans Light"/>
          <w:sz w:val="16"/>
          <w:szCs w:val="16"/>
        </w:rPr>
        <w:t>Asimismo, en la implementación de la PNMDD se ha identificado un alineamiento horizontal con las otras políticas nacionales multisectoriales del MIMP, como la Política Nacional Multisectorial para las Niñas, Niños y Adolescentes al 2030 (PNMNNA) y la Política Nacional Multisectorial para las Personas Adultas Mayores al 2030 (PNMPAM).</w:t>
      </w:r>
    </w:p>
  </w:footnote>
  <w:footnote w:id="4">
    <w:p w14:paraId="642E90D4" w14:textId="344B43DA" w:rsidR="00F72076" w:rsidRDefault="00F72076">
      <w:pPr>
        <w:pStyle w:val="Textonotapie"/>
        <w:rPr>
          <w:rFonts w:ascii="Open Sans Light" w:hAnsi="Open Sans Light" w:cs="Open Sans Light"/>
          <w:sz w:val="16"/>
          <w:szCs w:val="16"/>
        </w:rPr>
      </w:pPr>
      <w:r>
        <w:rPr>
          <w:rStyle w:val="Refdenotaalpie"/>
        </w:rPr>
        <w:footnoteRef/>
      </w:r>
      <w:r w:rsidR="28C4A0AB">
        <w:t xml:space="preserve"> </w:t>
      </w:r>
      <w:hyperlink r:id="rId1">
        <w:r w:rsidR="28C4A0AB" w:rsidRPr="28C4A0AB">
          <w:rPr>
            <w:rStyle w:val="Hipervnculo"/>
            <w:rFonts w:ascii="Open Sans Light" w:hAnsi="Open Sans Light" w:cs="Open Sans Light"/>
            <w:sz w:val="16"/>
            <w:szCs w:val="16"/>
          </w:rPr>
          <w:t>Guía para el diseño de indicadores estratégicos</w:t>
        </w:r>
      </w:hyperlink>
      <w:r w:rsidR="28C4A0AB" w:rsidRPr="00465F6F">
        <w:rPr>
          <w:rFonts w:ascii="Open Sans Light" w:hAnsi="Open Sans Light" w:cs="Open Sans Light"/>
          <w:sz w:val="16"/>
          <w:szCs w:val="16"/>
        </w:rPr>
        <w:t xml:space="preserve"> (2016). Gobierno de México. </w:t>
      </w:r>
    </w:p>
  </w:footnote>
  <w:footnote w:id="5">
    <w:p w14:paraId="0B782D5A" w14:textId="45DC5ADE" w:rsidR="00D91C32" w:rsidRDefault="00291008" w:rsidP="00D91C32">
      <w:pPr>
        <w:pStyle w:val="Textonotapie"/>
      </w:pPr>
      <w:r>
        <w:rPr>
          <w:rStyle w:val="Refdenotaalpie"/>
        </w:rPr>
        <w:footnoteRef/>
      </w:r>
      <w:r>
        <w:t xml:space="preserve"> </w:t>
      </w:r>
      <w:r w:rsidR="00D91C32">
        <w:t xml:space="preserve">Los 7 lineamientos sin servicios son: Lin 01.04 Fortalecer las intervenciones de protección y promoción social para las personas con discapacidad, Lin 02.03 Generar entornos laborales inclusivos en las entidades de la Administración Pública para fomentar la inserción de las personas con discapacidad, Lin 04.02 Promover el acceso, la promoción y la culminación en la formación técnico-productiva y educación superior de las personas con discapacidad, Lin 06.04. </w:t>
      </w:r>
    </w:p>
    <w:p w14:paraId="7D38F509" w14:textId="68A2ABEF" w:rsidR="00291008" w:rsidRPr="00D91C32" w:rsidRDefault="00D91C32" w:rsidP="00D91C32">
      <w:pPr>
        <w:pStyle w:val="Textonotapie"/>
      </w:pPr>
      <w:r>
        <w:t>Fortalecer la estrategia de planificación y respuesta para emergencias y desastres que atienda las necesidades de las personas con discapacidad, Lin.07.02 Fortalecer la rectoría y actuación de las entidades que conforman el Sistema Nacional para la Integración de la Persona con discapacidad, Lin.07.03 Fortalecer los mecanismos fiscalizadores y sancionadores de las entidades públicas, frente a la vulneración de los derechos de las personas con discapacidad y Lin.07.04 Garantizar la producción de información, estudios, investigaciones, estadísticas demográficas y socio económicas oficiales en materia de discapacidad.</w:t>
      </w:r>
    </w:p>
  </w:footnote>
  <w:footnote w:id="6">
    <w:p w14:paraId="75C014B7" w14:textId="10B7BB67" w:rsidR="00697C09" w:rsidRDefault="000C0178" w:rsidP="00697C09">
      <w:pPr>
        <w:pStyle w:val="Textonotapie"/>
      </w:pPr>
      <w:r>
        <w:rPr>
          <w:rStyle w:val="Refdenotaalpie"/>
        </w:rPr>
        <w:footnoteRef/>
      </w:r>
      <w:r>
        <w:t xml:space="preserve"> </w:t>
      </w:r>
      <w:r w:rsidR="00697C09">
        <w:t xml:space="preserve">Una hipótesis que puede explicar dicho comportamiento es que las personas con discapacidad están conociendo cada vez más sobre sus derechos y pueden identificar mejor un acto de discriminación. Por otro lado, en noviembre del 2023, mediante la Resolución de Presidencia N.º D000137-2023-CONADIS-PRE, se aprobó la Guía para el trato adecuado a las personas con discapacidad, la cual busca fomentar que las entidades de la Administración Pública y entidades </w:t>
      </w:r>
    </w:p>
    <w:p w14:paraId="5E605BE6" w14:textId="59FBE07E" w:rsidR="000C0178" w:rsidRPr="004971DB" w:rsidRDefault="00697C09" w:rsidP="00697C09">
      <w:pPr>
        <w:pStyle w:val="Textonotapie"/>
      </w:pPr>
      <w:r>
        <w:t>privadas que prestan servicios públicos, así como las oficinas de atención al ciudadano y/u orientación al público, o las que hagan sus veces, mejoren la experiencia de las personas con discapacidad, a través del trato adecuado y respetuoso en la comunicación y atención; con lo cual se busca contribuir a que el IOP tenga un avance adecuado.</w:t>
      </w:r>
    </w:p>
  </w:footnote>
  <w:footnote w:id="7">
    <w:p w14:paraId="25FC92D4" w14:textId="462A079E" w:rsidR="005279A2" w:rsidRDefault="005279A2" w:rsidP="005279A2">
      <w:pPr>
        <w:pStyle w:val="Textonotapie"/>
      </w:pPr>
      <w:r>
        <w:rPr>
          <w:rStyle w:val="Refdenotaalpie"/>
        </w:rPr>
        <w:footnoteRef/>
      </w:r>
      <w:r w:rsidR="49A0D6D0">
        <w:t xml:space="preserve"> Mediante Resolución de Presidencia N° D000175- 2022- CONADIS- PRE, del 26 de diciembre de 2022, se aprueba el </w:t>
      </w:r>
      <w:hyperlink r:id="rId2">
        <w:r w:rsidR="49A0D6D0" w:rsidRPr="49A0D6D0">
          <w:rPr>
            <w:rStyle w:val="Hipervnculo"/>
          </w:rPr>
          <w:t>Protocolo de Servicio N° 1-2022-CONADIS-PRE</w:t>
        </w:r>
      </w:hyperlink>
      <w:r w:rsidR="49A0D6D0">
        <w:t xml:space="preserve">. </w:t>
      </w:r>
    </w:p>
  </w:footnote>
  <w:footnote w:id="8">
    <w:p w14:paraId="50EC4968" w14:textId="77ED1551" w:rsidR="002E1756" w:rsidRPr="002E1756" w:rsidRDefault="002E1756" w:rsidP="002E1756">
      <w:pPr>
        <w:pStyle w:val="Textonotapie"/>
      </w:pPr>
      <w:r>
        <w:rPr>
          <w:rStyle w:val="Refdenotaalpie"/>
        </w:rPr>
        <w:footnoteRef/>
      </w:r>
      <w:r>
        <w:t xml:space="preserve"> Mediante acta del 2023 firmada por la OMEP, Dirección de Promoción y Desarrollo de las Personas con Discapacidad</w:t>
      </w:r>
      <w:r w:rsidR="00581403">
        <w:t xml:space="preserve"> </w:t>
      </w:r>
      <w:r>
        <w:t>(actual Dirección de Promoción, Registro e Intervenciones para las Personas con Discapacidad) y Dirección de Políticas e Investigaciones (actual Dirección de Políticas, Seguimiento y Generación de Evidencia), se realizaron adecuaciones a la ficha del indicador.</w:t>
      </w:r>
    </w:p>
  </w:footnote>
  <w:footnote w:id="9">
    <w:p w14:paraId="3562DD4E" w14:textId="52E58A69" w:rsidR="002E1756" w:rsidRPr="009832C4" w:rsidRDefault="002E1756" w:rsidP="00C405FA">
      <w:pPr>
        <w:pStyle w:val="Textonotapie"/>
      </w:pPr>
      <w:r>
        <w:rPr>
          <w:rStyle w:val="Refdenotaalpie"/>
        </w:rPr>
        <w:footnoteRef/>
      </w:r>
      <w:r>
        <w:t xml:space="preserve"> </w:t>
      </w:r>
      <w:r w:rsidR="00C405FA">
        <w:t xml:space="preserve"> Mediante Decreto Supremo N°002-2024-MIMP, del 5 de junio de 2024, se aprueba la Sección Primera del Reglamento de Organización y Funciones (ROF) del Conadis, en el cual, se establece que la Dirección de Promoción, Registro e Intervenciones para las Personas con Discapacidad, tiene la siguiente función: “Conducir acciones de promoción que impulsen la conformación de organizaciones y asociaciones de personas con discapacidad y su inclusión en todos los espacios de concertación de asuntos públicos, de la sociedad civil y del sector privado”. Antes de dicha modificación, se denominó Dirección de Promoción y Desarrollo de las Personas con Discapacidad (DPDPD), así como Dirección de Promoción y Desarrollo Social (DPDS), en el marco del ROF en su momento vigentes</w:t>
      </w:r>
    </w:p>
  </w:footnote>
  <w:footnote w:id="10">
    <w:p w14:paraId="2E502F9D" w14:textId="7CA7D4BE" w:rsidR="009832C4" w:rsidRPr="00A25A9D" w:rsidRDefault="009832C4" w:rsidP="00A25A9D">
      <w:pPr>
        <w:pStyle w:val="Textonotapie"/>
      </w:pPr>
      <w:r>
        <w:rPr>
          <w:rStyle w:val="Refdenotaalpie"/>
        </w:rPr>
        <w:footnoteRef/>
      </w:r>
      <w:r>
        <w:t xml:space="preserve"> </w:t>
      </w:r>
      <w:r w:rsidR="00A25A9D">
        <w:t>Cabe precisar que el presupuesto total asignado para dicha AO no corresponde únicamente a la implementación del servicio.</w:t>
      </w:r>
    </w:p>
  </w:footnote>
  <w:footnote w:id="11">
    <w:p w14:paraId="6708E3B9" w14:textId="450A25FC" w:rsidR="0058575A" w:rsidRPr="0058575A" w:rsidRDefault="0058575A">
      <w:pPr>
        <w:pStyle w:val="Textonotapie"/>
        <w:rPr>
          <w:lang w:val="es-MX"/>
        </w:rPr>
      </w:pPr>
      <w:r>
        <w:rPr>
          <w:rStyle w:val="Refdenotaalpie"/>
        </w:rPr>
        <w:footnoteRef/>
      </w:r>
      <w:r w:rsidR="318F6E4D">
        <w:t xml:space="preserve"> </w:t>
      </w:r>
      <w:hyperlink r:id="rId3">
        <w:r w:rsidR="318F6E4D" w:rsidRPr="318F6E4D">
          <w:rPr>
            <w:rStyle w:val="Hipervnculo"/>
          </w:rPr>
          <w:t>Plan Anual de Priorización y Focalización del 2023</w:t>
        </w:r>
      </w:hyperlink>
    </w:p>
  </w:footnote>
  <w:footnote w:id="12">
    <w:p w14:paraId="7BBE4E1B" w14:textId="55BAB0F5" w:rsidR="00AA71A4" w:rsidRPr="00AA71A4" w:rsidRDefault="00AA71A4">
      <w:pPr>
        <w:pStyle w:val="Textonotapie"/>
        <w:rPr>
          <w:lang w:val="es-MX"/>
        </w:rPr>
      </w:pPr>
      <w:r>
        <w:rPr>
          <w:rStyle w:val="Refdenotaalpie"/>
        </w:rPr>
        <w:footnoteRef/>
      </w:r>
      <w:r>
        <w:t xml:space="preserve"> Estos mecanismos corresponden a: asesorías para la búsqueda de empleo (ABE), bolsa de trabajo y el certificado único laboral (CUL)</w:t>
      </w:r>
    </w:p>
  </w:footnote>
  <w:footnote w:id="13">
    <w:p w14:paraId="13DF5380" w14:textId="18AA2D62" w:rsidR="006D5C96" w:rsidRPr="00AF1E49" w:rsidRDefault="006D5C96" w:rsidP="00AF1E49">
      <w:pPr>
        <w:pStyle w:val="Textonotapie"/>
      </w:pPr>
      <w:r>
        <w:rPr>
          <w:rStyle w:val="Refdenotaalpie"/>
        </w:rPr>
        <w:footnoteRef/>
      </w:r>
      <w:r>
        <w:t xml:space="preserve"> </w:t>
      </w:r>
      <w:r w:rsidR="00AF1E49">
        <w:t xml:space="preserve"> El indicador de SAE externo si se viene reportando; sin embargo, la información corresponde a los Servicios de Apoyo y Asesoramiento para la Atención de Necesidades Educativas Especiales (SAANEE), puesto que el SAE, al momento de la elaboración de la evaluación respecto al año 2023, aún no ha contaba con la regulación para su implementación.</w:t>
      </w:r>
    </w:p>
  </w:footnote>
  <w:footnote w:id="14">
    <w:p w14:paraId="1F70D366" w14:textId="3E6DE3C6" w:rsidR="00AF1E49" w:rsidRPr="00AF1E49" w:rsidRDefault="00AF1E49" w:rsidP="00DB1882">
      <w:pPr>
        <w:pStyle w:val="Textonotapie"/>
        <w:rPr>
          <w:lang w:val="es-ES"/>
        </w:rPr>
      </w:pPr>
      <w:r>
        <w:rPr>
          <w:rStyle w:val="Refdenotaalpie"/>
        </w:rPr>
        <w:footnoteRef/>
      </w:r>
      <w:r>
        <w:t xml:space="preserve"> </w:t>
      </w:r>
      <w:r w:rsidR="00DB1882">
        <w:t>Mediante acta firmada por la DFS, OMEP y Dirección de Políticas, Seguimiento y Generación de Evidencia (anteriormente Dirección de Políticas e Investigaciones), se realizaron adecuaciones a la ficha del indicador.</w:t>
      </w:r>
    </w:p>
  </w:footnote>
  <w:footnote w:id="15">
    <w:p w14:paraId="7AE62F03" w14:textId="7AC27CEC" w:rsidR="00361115" w:rsidRPr="00FE375A" w:rsidRDefault="00361115">
      <w:pPr>
        <w:pStyle w:val="Textonotapie"/>
        <w:rPr>
          <w:lang w:val="en-US"/>
        </w:rPr>
      </w:pPr>
      <w:r>
        <w:rPr>
          <w:rStyle w:val="Refdenotaalpie"/>
        </w:rPr>
        <w:footnoteRef/>
      </w:r>
      <w:r w:rsidRPr="00FE375A">
        <w:rPr>
          <w:lang w:val="en-US"/>
        </w:rPr>
        <w:t xml:space="preserve"> </w:t>
      </w:r>
      <w:r w:rsidR="009E0970" w:rsidRPr="00FE375A">
        <w:rPr>
          <w:lang w:val="en-US"/>
        </w:rPr>
        <w:t>IOP 02.01, IOP 03.01, IOP 04.01.</w:t>
      </w:r>
    </w:p>
  </w:footnote>
  <w:footnote w:id="16">
    <w:p w14:paraId="2C4EB186" w14:textId="66D3150E" w:rsidR="00361115" w:rsidRPr="00FE375A" w:rsidRDefault="00361115">
      <w:pPr>
        <w:pStyle w:val="Textonotapie"/>
        <w:rPr>
          <w:lang w:val="en-US"/>
        </w:rPr>
      </w:pPr>
      <w:r>
        <w:rPr>
          <w:rStyle w:val="Refdenotaalpie"/>
        </w:rPr>
        <w:footnoteRef/>
      </w:r>
      <w:r w:rsidRPr="00FE375A">
        <w:rPr>
          <w:lang w:val="en-US"/>
        </w:rPr>
        <w:t xml:space="preserve"> </w:t>
      </w:r>
      <w:r w:rsidR="00A831B5" w:rsidRPr="00FE375A">
        <w:rPr>
          <w:lang w:val="en-US"/>
        </w:rPr>
        <w:t xml:space="preserve"> IOP 01.01, IOP 05.01, IOP 07.01</w:t>
      </w:r>
    </w:p>
  </w:footnote>
  <w:footnote w:id="17">
    <w:p w14:paraId="17865281" w14:textId="0C781174" w:rsidR="00361115" w:rsidRPr="00FE375A" w:rsidRDefault="00361115">
      <w:pPr>
        <w:pStyle w:val="Textonotapie"/>
        <w:rPr>
          <w:lang w:val="en-US"/>
        </w:rPr>
      </w:pPr>
      <w:r>
        <w:rPr>
          <w:rStyle w:val="Refdenotaalpie"/>
        </w:rPr>
        <w:footnoteRef/>
      </w:r>
      <w:r w:rsidRPr="00FE375A">
        <w:rPr>
          <w:lang w:val="en-US"/>
        </w:rPr>
        <w:t xml:space="preserve"> </w:t>
      </w:r>
      <w:r w:rsidR="00A831B5" w:rsidRPr="00FE375A">
        <w:rPr>
          <w:lang w:val="en-US"/>
        </w:rPr>
        <w:t>IOP 06.01.</w:t>
      </w:r>
    </w:p>
  </w:footnote>
  <w:footnote w:id="18">
    <w:p w14:paraId="2697DC3B" w14:textId="727456AD" w:rsidR="001F1617" w:rsidRPr="00FE375A" w:rsidRDefault="001F1617" w:rsidP="00A831B5">
      <w:pPr>
        <w:pStyle w:val="Textonotapie"/>
        <w:rPr>
          <w:lang w:val="en-US"/>
        </w:rPr>
      </w:pPr>
      <w:r>
        <w:rPr>
          <w:rStyle w:val="Refdenotaalpie"/>
        </w:rPr>
        <w:footnoteRef/>
      </w:r>
      <w:r w:rsidRPr="00FE375A">
        <w:rPr>
          <w:lang w:val="en-US"/>
        </w:rPr>
        <w:t xml:space="preserve"> </w:t>
      </w:r>
      <w:r w:rsidR="00A831B5" w:rsidRPr="00FE375A">
        <w:rPr>
          <w:lang w:val="en-US"/>
        </w:rPr>
        <w:t xml:space="preserve"> ISS.03.01.01.01, ISS.04.01.01.01, ISS.04.01.02.01, ISS.04.01.03.01, ISS.06.01.02.01, ISS.06.03.02.01, ISS.06.05.02.01, ISS.04.01.04.01</w:t>
      </w:r>
    </w:p>
  </w:footnote>
  <w:footnote w:id="19">
    <w:p w14:paraId="1B298068" w14:textId="5D07DD4C" w:rsidR="001F1617" w:rsidRPr="00FE375A" w:rsidRDefault="001F1617">
      <w:pPr>
        <w:pStyle w:val="Textonotapie"/>
        <w:rPr>
          <w:lang w:val="en-US"/>
        </w:rPr>
      </w:pPr>
      <w:r>
        <w:rPr>
          <w:rStyle w:val="Refdenotaalpie"/>
        </w:rPr>
        <w:footnoteRef/>
      </w:r>
      <w:r w:rsidRPr="00FE375A">
        <w:rPr>
          <w:lang w:val="en-US"/>
        </w:rPr>
        <w:t xml:space="preserve"> </w:t>
      </w:r>
      <w:r w:rsidR="00FC58B6" w:rsidRPr="00FE375A">
        <w:rPr>
          <w:lang w:val="en-US"/>
        </w:rPr>
        <w:t xml:space="preserve"> ISS.04.01.04.02, ISS.05.01.01.01, ISS.03.02.01.01</w:t>
      </w:r>
    </w:p>
  </w:footnote>
  <w:footnote w:id="20">
    <w:p w14:paraId="0C98C1B9" w14:textId="7EA440AA" w:rsidR="001F1617" w:rsidRPr="00FE375A" w:rsidRDefault="001F1617">
      <w:pPr>
        <w:pStyle w:val="Textonotapie"/>
        <w:rPr>
          <w:lang w:val="en-US"/>
        </w:rPr>
      </w:pPr>
      <w:r>
        <w:rPr>
          <w:rStyle w:val="Refdenotaalpie"/>
        </w:rPr>
        <w:footnoteRef/>
      </w:r>
      <w:r w:rsidRPr="00FE375A">
        <w:rPr>
          <w:lang w:val="en-US"/>
        </w:rPr>
        <w:t xml:space="preserve"> </w:t>
      </w:r>
      <w:r w:rsidR="00FC58B6" w:rsidRPr="00FE375A">
        <w:rPr>
          <w:lang w:val="en-US"/>
        </w:rPr>
        <w:t>ISS.01.01.01.01, ISS.02.01.01.01, ISS.06.02.01.01, ISS.06.03.01.01, ISS.07.01.01.01</w:t>
      </w:r>
    </w:p>
  </w:footnote>
  <w:footnote w:id="21">
    <w:p w14:paraId="7FB4B21A" w14:textId="5F773DA7" w:rsidR="001F1617" w:rsidRPr="00FE375A" w:rsidRDefault="001F1617">
      <w:pPr>
        <w:pStyle w:val="Textonotapie"/>
        <w:rPr>
          <w:lang w:val="en-US"/>
        </w:rPr>
      </w:pPr>
      <w:r>
        <w:rPr>
          <w:rStyle w:val="Refdenotaalpie"/>
        </w:rPr>
        <w:footnoteRef/>
      </w:r>
      <w:r w:rsidRPr="00FE375A">
        <w:rPr>
          <w:lang w:val="en-US"/>
        </w:rPr>
        <w:t xml:space="preserve"> </w:t>
      </w:r>
      <w:r w:rsidR="00D03B73" w:rsidRPr="00FE375A">
        <w:rPr>
          <w:lang w:val="en-US"/>
        </w:rPr>
        <w:t>ISS.02.02.01.01, ISS.02.03.01.01, ISS.02.03.01.02, ISS.03.04.01.01, ISS.05.03.01.01, ISS.06.05.03.01</w:t>
      </w:r>
    </w:p>
  </w:footnote>
  <w:footnote w:id="22">
    <w:p w14:paraId="0E14B05A" w14:textId="5A7A633A" w:rsidR="001F1617" w:rsidRPr="00FE375A" w:rsidRDefault="001F1617">
      <w:pPr>
        <w:pStyle w:val="Textonotapie"/>
        <w:rPr>
          <w:lang w:val="en-US"/>
        </w:rPr>
      </w:pPr>
      <w:r>
        <w:rPr>
          <w:rStyle w:val="Refdenotaalpie"/>
        </w:rPr>
        <w:footnoteRef/>
      </w:r>
      <w:r w:rsidRPr="00FE375A">
        <w:rPr>
          <w:lang w:val="en-US"/>
        </w:rPr>
        <w:t xml:space="preserve"> </w:t>
      </w:r>
      <w:r w:rsidR="00D03B73" w:rsidRPr="00FE375A">
        <w:rPr>
          <w:lang w:val="en-US"/>
        </w:rPr>
        <w:t xml:space="preserve"> ISS.04.01.03.02, ISS.01.01.02.01, ISS.03.03.01.01, ISS.03.05.01.01, ISS.06.05.01.01</w:t>
      </w:r>
    </w:p>
  </w:footnote>
  <w:footnote w:id="23">
    <w:p w14:paraId="3C313F62" w14:textId="7D64E42E" w:rsidR="00D03B73" w:rsidRPr="00FE375A" w:rsidRDefault="00D03B73" w:rsidP="00FA7507">
      <w:pPr>
        <w:pStyle w:val="Textonotapie"/>
        <w:rPr>
          <w:lang w:val="en-US"/>
        </w:rPr>
      </w:pPr>
      <w:r>
        <w:rPr>
          <w:rStyle w:val="Refdenotaalpie"/>
        </w:rPr>
        <w:footnoteRef/>
      </w:r>
      <w:r w:rsidRPr="00FE375A">
        <w:rPr>
          <w:lang w:val="en-US"/>
        </w:rPr>
        <w:t xml:space="preserve"> </w:t>
      </w:r>
      <w:r w:rsidR="00FA7507" w:rsidRPr="00FE375A">
        <w:rPr>
          <w:lang w:val="en-US"/>
        </w:rPr>
        <w:t>SS.01.01.01, SS.01.01.02, SS.02.01.01, SS.02.02.01, SS.02.03.01, SS.03.03.01, SS.03.04.01, SS.03.05.01, SS.04.01.03, SS.05.03.01, SS.06.02.01, SS.06.03.01, SS.06.05.01, SS.06.05.03, SS.07.01.01.</w:t>
      </w:r>
    </w:p>
  </w:footnote>
  <w:footnote w:id="24">
    <w:p w14:paraId="547DE4AD" w14:textId="76127119" w:rsidR="00D03B73" w:rsidRPr="00FE375A" w:rsidRDefault="00D03B73" w:rsidP="00516495">
      <w:pPr>
        <w:pStyle w:val="Textonotapie"/>
        <w:rPr>
          <w:lang w:val="en-US"/>
        </w:rPr>
      </w:pPr>
      <w:r>
        <w:rPr>
          <w:rStyle w:val="Refdenotaalpie"/>
        </w:rPr>
        <w:footnoteRef/>
      </w:r>
      <w:r w:rsidRPr="00FE375A">
        <w:rPr>
          <w:lang w:val="en-US"/>
        </w:rPr>
        <w:t xml:space="preserve"> </w:t>
      </w:r>
      <w:r w:rsidR="00516495" w:rsidRPr="00FE375A">
        <w:rPr>
          <w:lang w:val="en-US"/>
        </w:rPr>
        <w:t>SS.01.01.01, SS.01.01.02, SS.02.01.01, SS.02.03.01, SS.03.03.01, SS.03.04.01, SS.03.05.01, SS.04.01.03, SS.06.03.01, SS.06.05.01, SS.06.05.03, SS.07.01.01</w:t>
      </w:r>
    </w:p>
  </w:footnote>
  <w:footnote w:id="25">
    <w:p w14:paraId="79A249E7" w14:textId="7AAF5F59" w:rsidR="00FA7507" w:rsidRPr="00FE375A" w:rsidRDefault="00FA7507" w:rsidP="00516495">
      <w:pPr>
        <w:pStyle w:val="Textonotapie"/>
        <w:rPr>
          <w:lang w:val="en-US"/>
        </w:rPr>
      </w:pPr>
      <w:r>
        <w:rPr>
          <w:rStyle w:val="Refdenotaalpie"/>
        </w:rPr>
        <w:footnoteRef/>
      </w:r>
      <w:r w:rsidRPr="00FE375A">
        <w:rPr>
          <w:lang w:val="en-US"/>
        </w:rPr>
        <w:t xml:space="preserve"> </w:t>
      </w:r>
      <w:r w:rsidR="00516495" w:rsidRPr="00FE375A">
        <w:rPr>
          <w:lang w:val="en-US"/>
        </w:rPr>
        <w:t xml:space="preserve"> SS.01.01.01, SS.02.01.01, SS.02.02.01, SS.02.03.01, SS.03.04.01, SS.05.03.01, SS.06.02.01, SS.06.03.01, SS.06.05.03, SS.07.01.01</w:t>
      </w:r>
    </w:p>
  </w:footnote>
  <w:footnote w:id="26">
    <w:p w14:paraId="26502637" w14:textId="29AD4090" w:rsidR="00516495" w:rsidRPr="00FE375A" w:rsidRDefault="00516495">
      <w:pPr>
        <w:pStyle w:val="Textonotapie"/>
        <w:rPr>
          <w:lang w:val="en-US"/>
        </w:rPr>
      </w:pPr>
      <w:r>
        <w:rPr>
          <w:rStyle w:val="Refdenotaalpie"/>
        </w:rPr>
        <w:footnoteRef/>
      </w:r>
      <w:r w:rsidRPr="00FE375A">
        <w:rPr>
          <w:lang w:val="en-US"/>
        </w:rPr>
        <w:t xml:space="preserve"> </w:t>
      </w:r>
      <w:r w:rsidR="00F36788" w:rsidRPr="00FE375A">
        <w:rPr>
          <w:lang w:val="en-US"/>
        </w:rPr>
        <w:t xml:space="preserve"> SS.01.01.02, SS.02.01.01, SS.03.03.01, SS.03.04.01, SS.03.05.01, SS.04.01.03, SS.06.05.01, SS.06.05.03, SS.07.01.01</w:t>
      </w:r>
    </w:p>
  </w:footnote>
  <w:footnote w:id="27">
    <w:p w14:paraId="3CDB6F1D" w14:textId="796A5FDD" w:rsidR="00516495" w:rsidRPr="00FE375A" w:rsidRDefault="00516495" w:rsidP="00F36788">
      <w:pPr>
        <w:pStyle w:val="Textonotapie"/>
        <w:rPr>
          <w:lang w:val="en-US"/>
        </w:rPr>
      </w:pPr>
      <w:r>
        <w:rPr>
          <w:rStyle w:val="Refdenotaalpie"/>
        </w:rPr>
        <w:footnoteRef/>
      </w:r>
      <w:r w:rsidRPr="00FE375A">
        <w:rPr>
          <w:lang w:val="en-US"/>
        </w:rPr>
        <w:t xml:space="preserve"> </w:t>
      </w:r>
      <w:r w:rsidR="00F36788" w:rsidRPr="00FE375A">
        <w:rPr>
          <w:lang w:val="en-US"/>
        </w:rPr>
        <w:t xml:space="preserve"> SS.01.01.01, SS.01.01.02, SS.02.01.01, SS.02.02.01, SS.03.03.01, SS.03.04.01, SS.03.05.01, SS.04.01.03, SS.06.02.01, SS.06.03.01, SS.06.05.01, SS.07.01.01.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6556" w14:textId="60EA88A4" w:rsidR="00304966" w:rsidRDefault="00304966">
    <w:pPr>
      <w:pStyle w:val="Encabezado"/>
    </w:pPr>
    <w:r>
      <w:rPr>
        <w:noProof/>
      </w:rPr>
      <w:drawing>
        <wp:inline distT="0" distB="0" distL="0" distR="0" wp14:anchorId="085ED61E" wp14:editId="07ED7AC1">
          <wp:extent cx="3295015" cy="494665"/>
          <wp:effectExtent l="0" t="0" r="635" b="635"/>
          <wp:docPr id="1285882376"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27041" name="Image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95015" cy="494665"/>
                  </a:xfrm>
                  <a:prstGeom prst="rect">
                    <a:avLst/>
                  </a:prstGeom>
                </pic:spPr>
              </pic:pic>
            </a:graphicData>
          </a:graphic>
        </wp:inline>
      </w:drawing>
    </w:r>
    <w:r>
      <w:rPr>
        <w:noProof/>
        <w:lang w:val="es-ES" w:eastAsia="es-ES"/>
      </w:rPr>
      <w:drawing>
        <wp:inline distT="0" distB="0" distL="0" distR="0" wp14:anchorId="6191C142" wp14:editId="3C8AE8E6">
          <wp:extent cx="1080000" cy="450528"/>
          <wp:effectExtent l="0" t="0" r="0" b="6985"/>
          <wp:docPr id="169292588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9321443" name="image2.png">
                    <a:extLst>
                      <a:ext uri="{C183D7F6-B498-43B3-948B-1728B52AA6E4}">
                        <adec:decorative xmlns:adec="http://schemas.microsoft.com/office/drawing/2017/decorative" val="1"/>
                      </a:ext>
                    </a:extLst>
                  </pic:cNvPr>
                  <pic:cNvPicPr preferRelativeResize="0"/>
                </pic:nvPicPr>
                <pic:blipFill>
                  <a:blip r:embed="rId2">
                    <a:extLst>
                      <a:ext uri="{28A0092B-C50C-407E-A947-70E740481C1C}">
                        <a14:useLocalDpi xmlns:a14="http://schemas.microsoft.com/office/drawing/2010/main" val="0"/>
                      </a:ext>
                    </a:extLst>
                  </a:blip>
                  <a:srcRect l="21515" t="28194" r="17092" b="26329"/>
                  <a:stretch>
                    <a:fillRect/>
                  </a:stretch>
                </pic:blipFill>
                <pic:spPr>
                  <a:xfrm>
                    <a:off x="0" y="0"/>
                    <a:ext cx="1080000" cy="4505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936"/>
    <w:multiLevelType w:val="hybridMultilevel"/>
    <w:tmpl w:val="C5C0ED74"/>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1F63FC"/>
    <w:multiLevelType w:val="hybridMultilevel"/>
    <w:tmpl w:val="287C5F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ED599C"/>
    <w:multiLevelType w:val="hybridMultilevel"/>
    <w:tmpl w:val="C0503582"/>
    <w:lvl w:ilvl="0" w:tplc="DAD47E76">
      <w:start w:val="2"/>
      <w:numFmt w:val="bullet"/>
      <w:lvlText w:val="-"/>
      <w:lvlJc w:val="left"/>
      <w:pPr>
        <w:ind w:left="720" w:hanging="360"/>
      </w:pPr>
      <w:rPr>
        <w:rFonts w:ascii="Arial" w:eastAsiaTheme="minorHAnsi" w:hAnsi="Arial" w:cs="Arial" w:hint="default"/>
      </w:rPr>
    </w:lvl>
    <w:lvl w:ilvl="1" w:tplc="46F45F76">
      <w:numFmt w:val="bullet"/>
      <w:lvlText w:val="•"/>
      <w:lvlJc w:val="left"/>
      <w:pPr>
        <w:ind w:left="1440" w:hanging="360"/>
      </w:pPr>
      <w:rPr>
        <w:rFonts w:ascii="Arial" w:eastAsiaTheme="majorEastAsia"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CD5AB0"/>
    <w:multiLevelType w:val="hybridMultilevel"/>
    <w:tmpl w:val="BAE6A542"/>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C561E8"/>
    <w:multiLevelType w:val="hybridMultilevel"/>
    <w:tmpl w:val="744E5B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132765"/>
    <w:multiLevelType w:val="hybridMultilevel"/>
    <w:tmpl w:val="0F9065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205EF1"/>
    <w:multiLevelType w:val="hybridMultilevel"/>
    <w:tmpl w:val="FBF0DC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26063E"/>
    <w:multiLevelType w:val="hybridMultilevel"/>
    <w:tmpl w:val="7548E82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15F20BF2"/>
    <w:multiLevelType w:val="hybridMultilevel"/>
    <w:tmpl w:val="3D1EFB72"/>
    <w:lvl w:ilvl="0" w:tplc="2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A213CF"/>
    <w:multiLevelType w:val="hybridMultilevel"/>
    <w:tmpl w:val="816EBEE6"/>
    <w:lvl w:ilvl="0" w:tplc="280A001B">
      <w:start w:val="1"/>
      <w:numFmt w:val="lowerRoman"/>
      <w:lvlText w:val="%1."/>
      <w:lvlJc w:val="right"/>
      <w:pPr>
        <w:ind w:left="720" w:hanging="360"/>
      </w:pPr>
    </w:lvl>
    <w:lvl w:ilvl="1" w:tplc="11E0226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A31525"/>
    <w:multiLevelType w:val="hybridMultilevel"/>
    <w:tmpl w:val="40A8E17E"/>
    <w:lvl w:ilvl="0" w:tplc="DAD47E76">
      <w:start w:val="2"/>
      <w:numFmt w:val="bullet"/>
      <w:lvlText w:val="-"/>
      <w:lvlJc w:val="left"/>
      <w:pPr>
        <w:ind w:left="720" w:hanging="360"/>
      </w:pPr>
      <w:rPr>
        <w:rFonts w:ascii="Arial" w:eastAsiaTheme="minorHAnsi" w:hAnsi="Arial" w:cs="Arial" w:hint="default"/>
      </w:rPr>
    </w:lvl>
    <w:lvl w:ilvl="1" w:tplc="DAD47E76">
      <w:start w:val="2"/>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E64CA5"/>
    <w:multiLevelType w:val="hybridMultilevel"/>
    <w:tmpl w:val="C91A7B38"/>
    <w:lvl w:ilvl="0" w:tplc="FFFFFFFF">
      <w:start w:val="2"/>
      <w:numFmt w:val="bullet"/>
      <w:lvlText w:val="-"/>
      <w:lvlJc w:val="left"/>
      <w:pPr>
        <w:ind w:left="720" w:hanging="360"/>
      </w:pPr>
      <w:rPr>
        <w:rFonts w:ascii="Arial" w:eastAsiaTheme="minorHAnsi" w:hAnsi="Arial" w:cs="Arial" w:hint="default"/>
      </w:rPr>
    </w:lvl>
    <w:lvl w:ilvl="1" w:tplc="DAD47E76">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AA4F1D"/>
    <w:multiLevelType w:val="hybridMultilevel"/>
    <w:tmpl w:val="73642432"/>
    <w:lvl w:ilvl="0" w:tplc="280A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heme="maj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140C88"/>
    <w:multiLevelType w:val="hybridMultilevel"/>
    <w:tmpl w:val="E5EC22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9A85B61"/>
    <w:multiLevelType w:val="hybridMultilevel"/>
    <w:tmpl w:val="39D885D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BF3FD8"/>
    <w:multiLevelType w:val="hybridMultilevel"/>
    <w:tmpl w:val="D43A4106"/>
    <w:lvl w:ilvl="0" w:tplc="DAD47E76">
      <w:start w:val="2"/>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15:restartNumberingAfterBreak="0">
    <w:nsid w:val="2FC97A96"/>
    <w:multiLevelType w:val="hybridMultilevel"/>
    <w:tmpl w:val="D7325AF8"/>
    <w:lvl w:ilvl="0" w:tplc="2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57BED"/>
    <w:multiLevelType w:val="hybridMultilevel"/>
    <w:tmpl w:val="C3E84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752300"/>
    <w:multiLevelType w:val="hybridMultilevel"/>
    <w:tmpl w:val="3732F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7C1C44"/>
    <w:multiLevelType w:val="hybridMultilevel"/>
    <w:tmpl w:val="28DE44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3AF71D5"/>
    <w:multiLevelType w:val="hybridMultilevel"/>
    <w:tmpl w:val="FF4A85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61E546F"/>
    <w:multiLevelType w:val="hybridMultilevel"/>
    <w:tmpl w:val="5740C66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74E6E93"/>
    <w:multiLevelType w:val="hybridMultilevel"/>
    <w:tmpl w:val="BA60A0F8"/>
    <w:lvl w:ilvl="0" w:tplc="2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202394"/>
    <w:multiLevelType w:val="hybridMultilevel"/>
    <w:tmpl w:val="577A3CF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812F8F"/>
    <w:multiLevelType w:val="hybridMultilevel"/>
    <w:tmpl w:val="62D2A2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3427B29"/>
    <w:multiLevelType w:val="hybridMultilevel"/>
    <w:tmpl w:val="41BACA1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6" w15:restartNumberingAfterBreak="0">
    <w:nsid w:val="44BF09B4"/>
    <w:multiLevelType w:val="hybridMultilevel"/>
    <w:tmpl w:val="F342EE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6E92F44"/>
    <w:multiLevelType w:val="hybridMultilevel"/>
    <w:tmpl w:val="F59C07C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740D1C"/>
    <w:multiLevelType w:val="hybridMultilevel"/>
    <w:tmpl w:val="3ED86984"/>
    <w:lvl w:ilvl="0" w:tplc="DAD47E76">
      <w:start w:val="2"/>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4A8B07A4"/>
    <w:multiLevelType w:val="hybridMultilevel"/>
    <w:tmpl w:val="65386D9C"/>
    <w:lvl w:ilvl="0" w:tplc="28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B902081"/>
    <w:multiLevelType w:val="hybridMultilevel"/>
    <w:tmpl w:val="49907976"/>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EA95C46"/>
    <w:multiLevelType w:val="hybridMultilevel"/>
    <w:tmpl w:val="253263C2"/>
    <w:lvl w:ilvl="0" w:tplc="DAD47E76">
      <w:start w:val="2"/>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50DA141D"/>
    <w:multiLevelType w:val="hybridMultilevel"/>
    <w:tmpl w:val="8AE29064"/>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16845FA"/>
    <w:multiLevelType w:val="hybridMultilevel"/>
    <w:tmpl w:val="B420E832"/>
    <w:lvl w:ilvl="0" w:tplc="DAD47E76">
      <w:start w:val="2"/>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575C2F24"/>
    <w:multiLevelType w:val="hybridMultilevel"/>
    <w:tmpl w:val="2EF60C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C352C32"/>
    <w:multiLevelType w:val="hybridMultilevel"/>
    <w:tmpl w:val="89CA8A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F200E72"/>
    <w:multiLevelType w:val="hybridMultilevel"/>
    <w:tmpl w:val="A0EC0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0073F60"/>
    <w:multiLevelType w:val="hybridMultilevel"/>
    <w:tmpl w:val="1E2A768E"/>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11D58C4"/>
    <w:multiLevelType w:val="hybridMultilevel"/>
    <w:tmpl w:val="AAFAB400"/>
    <w:lvl w:ilvl="0" w:tplc="70921E6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2605391"/>
    <w:multiLevelType w:val="hybridMultilevel"/>
    <w:tmpl w:val="5310042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0" w15:restartNumberingAfterBreak="0">
    <w:nsid w:val="6550788E"/>
    <w:multiLevelType w:val="hybridMultilevel"/>
    <w:tmpl w:val="0E88E7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72F353B"/>
    <w:multiLevelType w:val="hybridMultilevel"/>
    <w:tmpl w:val="C3F88F1C"/>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2" w15:restartNumberingAfterBreak="0">
    <w:nsid w:val="68042F0D"/>
    <w:multiLevelType w:val="hybridMultilevel"/>
    <w:tmpl w:val="9850E0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A784DB6"/>
    <w:multiLevelType w:val="hybridMultilevel"/>
    <w:tmpl w:val="C234F7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A8C45A6"/>
    <w:multiLevelType w:val="hybridMultilevel"/>
    <w:tmpl w:val="5CD83C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C87459D"/>
    <w:multiLevelType w:val="hybridMultilevel"/>
    <w:tmpl w:val="B9604FB4"/>
    <w:lvl w:ilvl="0" w:tplc="2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F8A4539"/>
    <w:multiLevelType w:val="hybridMultilevel"/>
    <w:tmpl w:val="C944D09E"/>
    <w:lvl w:ilvl="0" w:tplc="DAD47E76">
      <w:start w:val="2"/>
      <w:numFmt w:val="bullet"/>
      <w:lvlText w:val="-"/>
      <w:lvlJc w:val="left"/>
      <w:pPr>
        <w:ind w:left="1068" w:hanging="360"/>
      </w:pPr>
      <w:rPr>
        <w:rFonts w:ascii="Arial" w:eastAsiaTheme="minorHAnsi" w:hAnsi="Arial" w:cs="Aria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7" w15:restartNumberingAfterBreak="0">
    <w:nsid w:val="7D696C97"/>
    <w:multiLevelType w:val="hybridMultilevel"/>
    <w:tmpl w:val="6130CAF0"/>
    <w:lvl w:ilvl="0" w:tplc="DAD47E76">
      <w:start w:val="2"/>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7DD825A1"/>
    <w:multiLevelType w:val="hybridMultilevel"/>
    <w:tmpl w:val="B96C14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E70755C"/>
    <w:multiLevelType w:val="hybridMultilevel"/>
    <w:tmpl w:val="52FAD364"/>
    <w:lvl w:ilvl="0" w:tplc="DAD47E76">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11337280">
    <w:abstractNumId w:val="40"/>
  </w:num>
  <w:num w:numId="2" w16cid:durableId="201135366">
    <w:abstractNumId w:val="43"/>
  </w:num>
  <w:num w:numId="3" w16cid:durableId="1911499531">
    <w:abstractNumId w:val="36"/>
  </w:num>
  <w:num w:numId="4" w16cid:durableId="1760132537">
    <w:abstractNumId w:val="5"/>
  </w:num>
  <w:num w:numId="5" w16cid:durableId="725104914">
    <w:abstractNumId w:val="13"/>
  </w:num>
  <w:num w:numId="6" w16cid:durableId="1229800001">
    <w:abstractNumId w:val="18"/>
  </w:num>
  <w:num w:numId="7" w16cid:durableId="1818456858">
    <w:abstractNumId w:val="0"/>
  </w:num>
  <w:num w:numId="8" w16cid:durableId="548030904">
    <w:abstractNumId w:val="37"/>
  </w:num>
  <w:num w:numId="9" w16cid:durableId="318120730">
    <w:abstractNumId w:val="30"/>
  </w:num>
  <w:num w:numId="10" w16cid:durableId="185488239">
    <w:abstractNumId w:val="3"/>
  </w:num>
  <w:num w:numId="11" w16cid:durableId="646202385">
    <w:abstractNumId w:val="2"/>
  </w:num>
  <w:num w:numId="12" w16cid:durableId="608665533">
    <w:abstractNumId w:val="32"/>
  </w:num>
  <w:num w:numId="13" w16cid:durableId="729883913">
    <w:abstractNumId w:val="27"/>
  </w:num>
  <w:num w:numId="14" w16cid:durableId="19940648">
    <w:abstractNumId w:val="26"/>
  </w:num>
  <w:num w:numId="15" w16cid:durableId="963655257">
    <w:abstractNumId w:val="24"/>
  </w:num>
  <w:num w:numId="16" w16cid:durableId="1030687940">
    <w:abstractNumId w:val="48"/>
  </w:num>
  <w:num w:numId="17" w16cid:durableId="1670208636">
    <w:abstractNumId w:val="35"/>
  </w:num>
  <w:num w:numId="18" w16cid:durableId="2002417471">
    <w:abstractNumId w:val="1"/>
  </w:num>
  <w:num w:numId="19" w16cid:durableId="839392165">
    <w:abstractNumId w:val="19"/>
  </w:num>
  <w:num w:numId="20" w16cid:durableId="971399430">
    <w:abstractNumId w:val="44"/>
  </w:num>
  <w:num w:numId="21" w16cid:durableId="515585292">
    <w:abstractNumId w:val="25"/>
  </w:num>
  <w:num w:numId="22" w16cid:durableId="2062900664">
    <w:abstractNumId w:val="6"/>
  </w:num>
  <w:num w:numId="23" w16cid:durableId="777061986">
    <w:abstractNumId w:val="21"/>
  </w:num>
  <w:num w:numId="24" w16cid:durableId="528569928">
    <w:abstractNumId w:val="31"/>
  </w:num>
  <w:num w:numId="25" w16cid:durableId="1973289443">
    <w:abstractNumId w:val="49"/>
  </w:num>
  <w:num w:numId="26" w16cid:durableId="204219378">
    <w:abstractNumId w:val="15"/>
  </w:num>
  <w:num w:numId="27" w16cid:durableId="148522807">
    <w:abstractNumId w:val="28"/>
  </w:num>
  <w:num w:numId="28" w16cid:durableId="1635519902">
    <w:abstractNumId w:val="10"/>
  </w:num>
  <w:num w:numId="29" w16cid:durableId="1881278845">
    <w:abstractNumId w:val="23"/>
  </w:num>
  <w:num w:numId="30" w16cid:durableId="468940397">
    <w:abstractNumId w:val="20"/>
  </w:num>
  <w:num w:numId="31" w16cid:durableId="1761835113">
    <w:abstractNumId w:val="9"/>
  </w:num>
  <w:num w:numId="32" w16cid:durableId="1624070127">
    <w:abstractNumId w:val="38"/>
  </w:num>
  <w:num w:numId="33" w16cid:durableId="605498559">
    <w:abstractNumId w:val="42"/>
  </w:num>
  <w:num w:numId="34" w16cid:durableId="160002926">
    <w:abstractNumId w:val="34"/>
  </w:num>
  <w:num w:numId="35" w16cid:durableId="1343511244">
    <w:abstractNumId w:val="4"/>
  </w:num>
  <w:num w:numId="36" w16cid:durableId="1661541561">
    <w:abstractNumId w:val="14"/>
  </w:num>
  <w:num w:numId="37" w16cid:durableId="2068533528">
    <w:abstractNumId w:val="33"/>
  </w:num>
  <w:num w:numId="38" w16cid:durableId="1715538780">
    <w:abstractNumId w:val="46"/>
  </w:num>
  <w:num w:numId="39" w16cid:durableId="555895039">
    <w:abstractNumId w:val="7"/>
  </w:num>
  <w:num w:numId="40" w16cid:durableId="1765032881">
    <w:abstractNumId w:val="8"/>
  </w:num>
  <w:num w:numId="41" w16cid:durableId="1896236900">
    <w:abstractNumId w:val="47"/>
  </w:num>
  <w:num w:numId="42" w16cid:durableId="1400984920">
    <w:abstractNumId w:val="45"/>
  </w:num>
  <w:num w:numId="43" w16cid:durableId="545728026">
    <w:abstractNumId w:val="16"/>
  </w:num>
  <w:num w:numId="44" w16cid:durableId="396365223">
    <w:abstractNumId w:val="41"/>
  </w:num>
  <w:num w:numId="45" w16cid:durableId="1102795358">
    <w:abstractNumId w:val="12"/>
  </w:num>
  <w:num w:numId="46" w16cid:durableId="1251164313">
    <w:abstractNumId w:val="22"/>
  </w:num>
  <w:num w:numId="47" w16cid:durableId="1412893944">
    <w:abstractNumId w:val="17"/>
  </w:num>
  <w:num w:numId="48" w16cid:durableId="681516733">
    <w:abstractNumId w:val="39"/>
  </w:num>
  <w:num w:numId="49" w16cid:durableId="388842529">
    <w:abstractNumId w:val="11"/>
  </w:num>
  <w:num w:numId="50" w16cid:durableId="1091126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evKZQQTAr23whlL3hz9Xrpqwaa9Du+rFwINX71iRM/zNuh4FZdZEAQfDjP4QRRtzvDESi5kcMRL9gHLhbwIPw==" w:salt="I3QQ/IYAjpiDWGqXKQjxR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BF"/>
    <w:rsid w:val="00002621"/>
    <w:rsid w:val="00007753"/>
    <w:rsid w:val="00012853"/>
    <w:rsid w:val="000140FA"/>
    <w:rsid w:val="000161BF"/>
    <w:rsid w:val="000175EA"/>
    <w:rsid w:val="000230BA"/>
    <w:rsid w:val="000329FB"/>
    <w:rsid w:val="000376B8"/>
    <w:rsid w:val="0004756B"/>
    <w:rsid w:val="000550D3"/>
    <w:rsid w:val="00063700"/>
    <w:rsid w:val="0006464E"/>
    <w:rsid w:val="00074195"/>
    <w:rsid w:val="000748CB"/>
    <w:rsid w:val="0007531F"/>
    <w:rsid w:val="000823A8"/>
    <w:rsid w:val="000838FB"/>
    <w:rsid w:val="00085BDD"/>
    <w:rsid w:val="00092A69"/>
    <w:rsid w:val="00094F77"/>
    <w:rsid w:val="000976C4"/>
    <w:rsid w:val="000A0A35"/>
    <w:rsid w:val="000B2253"/>
    <w:rsid w:val="000B5C41"/>
    <w:rsid w:val="000C0178"/>
    <w:rsid w:val="000D6D36"/>
    <w:rsid w:val="000E1507"/>
    <w:rsid w:val="000E4DAC"/>
    <w:rsid w:val="000E4FB2"/>
    <w:rsid w:val="000E5DAF"/>
    <w:rsid w:val="000F1664"/>
    <w:rsid w:val="000F778D"/>
    <w:rsid w:val="00102B8D"/>
    <w:rsid w:val="001078CD"/>
    <w:rsid w:val="00117257"/>
    <w:rsid w:val="001230E6"/>
    <w:rsid w:val="001258B0"/>
    <w:rsid w:val="00126DBA"/>
    <w:rsid w:val="001329B9"/>
    <w:rsid w:val="001419A2"/>
    <w:rsid w:val="0016509F"/>
    <w:rsid w:val="00170DDE"/>
    <w:rsid w:val="001809D5"/>
    <w:rsid w:val="00184880"/>
    <w:rsid w:val="00191016"/>
    <w:rsid w:val="00193E15"/>
    <w:rsid w:val="00195291"/>
    <w:rsid w:val="001A20B8"/>
    <w:rsid w:val="001A3F95"/>
    <w:rsid w:val="001B452E"/>
    <w:rsid w:val="001B515F"/>
    <w:rsid w:val="001B5907"/>
    <w:rsid w:val="001B6374"/>
    <w:rsid w:val="001C0A1A"/>
    <w:rsid w:val="001C61B3"/>
    <w:rsid w:val="001D48C7"/>
    <w:rsid w:val="001D620C"/>
    <w:rsid w:val="001F1617"/>
    <w:rsid w:val="00200780"/>
    <w:rsid w:val="00201E54"/>
    <w:rsid w:val="00203A83"/>
    <w:rsid w:val="002106D1"/>
    <w:rsid w:val="0021338A"/>
    <w:rsid w:val="00215D87"/>
    <w:rsid w:val="002178EB"/>
    <w:rsid w:val="002309AF"/>
    <w:rsid w:val="00230E37"/>
    <w:rsid w:val="00231279"/>
    <w:rsid w:val="00234A58"/>
    <w:rsid w:val="00235F7D"/>
    <w:rsid w:val="00236B27"/>
    <w:rsid w:val="00244CD7"/>
    <w:rsid w:val="002502C3"/>
    <w:rsid w:val="00256CB5"/>
    <w:rsid w:val="002601AB"/>
    <w:rsid w:val="00263C36"/>
    <w:rsid w:val="00272A30"/>
    <w:rsid w:val="00272B51"/>
    <w:rsid w:val="00281876"/>
    <w:rsid w:val="00291008"/>
    <w:rsid w:val="002A7DA3"/>
    <w:rsid w:val="002B4E2C"/>
    <w:rsid w:val="002C54A8"/>
    <w:rsid w:val="002E1756"/>
    <w:rsid w:val="002E55A7"/>
    <w:rsid w:val="002E598D"/>
    <w:rsid w:val="00304966"/>
    <w:rsid w:val="003115F5"/>
    <w:rsid w:val="00317E9D"/>
    <w:rsid w:val="00326C22"/>
    <w:rsid w:val="0033260A"/>
    <w:rsid w:val="00332D55"/>
    <w:rsid w:val="00334820"/>
    <w:rsid w:val="00337A8A"/>
    <w:rsid w:val="003439F4"/>
    <w:rsid w:val="003477EF"/>
    <w:rsid w:val="00350DE5"/>
    <w:rsid w:val="00352CA3"/>
    <w:rsid w:val="00352E52"/>
    <w:rsid w:val="0036096F"/>
    <w:rsid w:val="00361115"/>
    <w:rsid w:val="00361650"/>
    <w:rsid w:val="003629D8"/>
    <w:rsid w:val="00373188"/>
    <w:rsid w:val="00374DB2"/>
    <w:rsid w:val="0037753E"/>
    <w:rsid w:val="00381F9F"/>
    <w:rsid w:val="00386AE9"/>
    <w:rsid w:val="00395DF6"/>
    <w:rsid w:val="003A4E03"/>
    <w:rsid w:val="003B23CA"/>
    <w:rsid w:val="003B4BD6"/>
    <w:rsid w:val="003B79F0"/>
    <w:rsid w:val="003C7677"/>
    <w:rsid w:val="003D01B9"/>
    <w:rsid w:val="003D0333"/>
    <w:rsid w:val="003D2463"/>
    <w:rsid w:val="003E249F"/>
    <w:rsid w:val="003E43F1"/>
    <w:rsid w:val="003F2786"/>
    <w:rsid w:val="00400FA8"/>
    <w:rsid w:val="0040245B"/>
    <w:rsid w:val="004032D8"/>
    <w:rsid w:val="00411640"/>
    <w:rsid w:val="004128B4"/>
    <w:rsid w:val="004133CE"/>
    <w:rsid w:val="00413C3B"/>
    <w:rsid w:val="00417A83"/>
    <w:rsid w:val="0043203C"/>
    <w:rsid w:val="00435A52"/>
    <w:rsid w:val="00442D27"/>
    <w:rsid w:val="00444E16"/>
    <w:rsid w:val="00451DD2"/>
    <w:rsid w:val="0045528F"/>
    <w:rsid w:val="004619C0"/>
    <w:rsid w:val="004971DB"/>
    <w:rsid w:val="00497FE5"/>
    <w:rsid w:val="004A705F"/>
    <w:rsid w:val="004B2391"/>
    <w:rsid w:val="004B2D84"/>
    <w:rsid w:val="004B3697"/>
    <w:rsid w:val="004B449E"/>
    <w:rsid w:val="004B5A20"/>
    <w:rsid w:val="004B60CA"/>
    <w:rsid w:val="004C0D56"/>
    <w:rsid w:val="004C1D27"/>
    <w:rsid w:val="004C23A6"/>
    <w:rsid w:val="004C6CAE"/>
    <w:rsid w:val="004C7475"/>
    <w:rsid w:val="004F1A91"/>
    <w:rsid w:val="004F223E"/>
    <w:rsid w:val="004F3526"/>
    <w:rsid w:val="004F46B1"/>
    <w:rsid w:val="004F67F2"/>
    <w:rsid w:val="0050726B"/>
    <w:rsid w:val="00511952"/>
    <w:rsid w:val="0051283C"/>
    <w:rsid w:val="00512945"/>
    <w:rsid w:val="005146D6"/>
    <w:rsid w:val="00515E08"/>
    <w:rsid w:val="00516495"/>
    <w:rsid w:val="005279A2"/>
    <w:rsid w:val="005334F1"/>
    <w:rsid w:val="00535442"/>
    <w:rsid w:val="005359A7"/>
    <w:rsid w:val="00544C4E"/>
    <w:rsid w:val="00552F41"/>
    <w:rsid w:val="00556165"/>
    <w:rsid w:val="005657FA"/>
    <w:rsid w:val="00581403"/>
    <w:rsid w:val="0058575A"/>
    <w:rsid w:val="0058669F"/>
    <w:rsid w:val="0059404F"/>
    <w:rsid w:val="00595013"/>
    <w:rsid w:val="00596BB3"/>
    <w:rsid w:val="005C1E3F"/>
    <w:rsid w:val="005C2596"/>
    <w:rsid w:val="005D4F0F"/>
    <w:rsid w:val="005E1EDD"/>
    <w:rsid w:val="005F2C13"/>
    <w:rsid w:val="0060529B"/>
    <w:rsid w:val="00607CAE"/>
    <w:rsid w:val="00627C2F"/>
    <w:rsid w:val="00630639"/>
    <w:rsid w:val="00632E8D"/>
    <w:rsid w:val="00633E79"/>
    <w:rsid w:val="00636492"/>
    <w:rsid w:val="00640EB9"/>
    <w:rsid w:val="00643C4A"/>
    <w:rsid w:val="00651AAD"/>
    <w:rsid w:val="00652A6E"/>
    <w:rsid w:val="00654AEC"/>
    <w:rsid w:val="0066450D"/>
    <w:rsid w:val="006659EA"/>
    <w:rsid w:val="00671DFD"/>
    <w:rsid w:val="006750B1"/>
    <w:rsid w:val="00683C7F"/>
    <w:rsid w:val="006859A4"/>
    <w:rsid w:val="0069716C"/>
    <w:rsid w:val="00697C09"/>
    <w:rsid w:val="006B0B95"/>
    <w:rsid w:val="006C5EDF"/>
    <w:rsid w:val="006C61D6"/>
    <w:rsid w:val="006C648B"/>
    <w:rsid w:val="006D5C96"/>
    <w:rsid w:val="006D7BFD"/>
    <w:rsid w:val="006E09DB"/>
    <w:rsid w:val="006E2FAE"/>
    <w:rsid w:val="006E4715"/>
    <w:rsid w:val="006E6CA4"/>
    <w:rsid w:val="006F75D4"/>
    <w:rsid w:val="0071429B"/>
    <w:rsid w:val="007259AA"/>
    <w:rsid w:val="00726B43"/>
    <w:rsid w:val="007351C0"/>
    <w:rsid w:val="00744943"/>
    <w:rsid w:val="007511FF"/>
    <w:rsid w:val="007568DB"/>
    <w:rsid w:val="00761F1C"/>
    <w:rsid w:val="00763613"/>
    <w:rsid w:val="00770F79"/>
    <w:rsid w:val="00772269"/>
    <w:rsid w:val="0078031A"/>
    <w:rsid w:val="007808B6"/>
    <w:rsid w:val="0078257A"/>
    <w:rsid w:val="0078508A"/>
    <w:rsid w:val="007A3E5F"/>
    <w:rsid w:val="007A4110"/>
    <w:rsid w:val="007A64E3"/>
    <w:rsid w:val="007B65DF"/>
    <w:rsid w:val="007C1B96"/>
    <w:rsid w:val="007C751D"/>
    <w:rsid w:val="007C7D55"/>
    <w:rsid w:val="007E180D"/>
    <w:rsid w:val="007F0F90"/>
    <w:rsid w:val="007F284E"/>
    <w:rsid w:val="00803D77"/>
    <w:rsid w:val="008105CD"/>
    <w:rsid w:val="00813503"/>
    <w:rsid w:val="008208D4"/>
    <w:rsid w:val="00824068"/>
    <w:rsid w:val="00825ADB"/>
    <w:rsid w:val="00827A34"/>
    <w:rsid w:val="00832FB1"/>
    <w:rsid w:val="00834A93"/>
    <w:rsid w:val="008401BE"/>
    <w:rsid w:val="008407C3"/>
    <w:rsid w:val="00855B92"/>
    <w:rsid w:val="00857D36"/>
    <w:rsid w:val="008606DB"/>
    <w:rsid w:val="00861EA2"/>
    <w:rsid w:val="00862C57"/>
    <w:rsid w:val="0087454F"/>
    <w:rsid w:val="00885D42"/>
    <w:rsid w:val="008876E6"/>
    <w:rsid w:val="00887D76"/>
    <w:rsid w:val="0089005F"/>
    <w:rsid w:val="00896D8F"/>
    <w:rsid w:val="008A2DCB"/>
    <w:rsid w:val="008D6C0C"/>
    <w:rsid w:val="008E0E38"/>
    <w:rsid w:val="008E5E43"/>
    <w:rsid w:val="008F2820"/>
    <w:rsid w:val="00906026"/>
    <w:rsid w:val="009135D2"/>
    <w:rsid w:val="00913F94"/>
    <w:rsid w:val="00922A3B"/>
    <w:rsid w:val="0092546E"/>
    <w:rsid w:val="00926115"/>
    <w:rsid w:val="0092775B"/>
    <w:rsid w:val="0093372E"/>
    <w:rsid w:val="009371F6"/>
    <w:rsid w:val="0094483C"/>
    <w:rsid w:val="00945A8D"/>
    <w:rsid w:val="009600A2"/>
    <w:rsid w:val="00965DED"/>
    <w:rsid w:val="00970ACA"/>
    <w:rsid w:val="00973679"/>
    <w:rsid w:val="0097388C"/>
    <w:rsid w:val="0097484D"/>
    <w:rsid w:val="009832C4"/>
    <w:rsid w:val="0098443F"/>
    <w:rsid w:val="00997A6C"/>
    <w:rsid w:val="009A08AE"/>
    <w:rsid w:val="009A20FE"/>
    <w:rsid w:val="009A2F75"/>
    <w:rsid w:val="009B226D"/>
    <w:rsid w:val="009D68E0"/>
    <w:rsid w:val="009E0970"/>
    <w:rsid w:val="009E278A"/>
    <w:rsid w:val="009E505F"/>
    <w:rsid w:val="009F0D99"/>
    <w:rsid w:val="009F102D"/>
    <w:rsid w:val="009F1265"/>
    <w:rsid w:val="009F3307"/>
    <w:rsid w:val="009F42A8"/>
    <w:rsid w:val="00A050FE"/>
    <w:rsid w:val="00A15E8A"/>
    <w:rsid w:val="00A25A9D"/>
    <w:rsid w:val="00A4046F"/>
    <w:rsid w:val="00A745B4"/>
    <w:rsid w:val="00A81BE5"/>
    <w:rsid w:val="00A831B5"/>
    <w:rsid w:val="00A8474A"/>
    <w:rsid w:val="00A908A9"/>
    <w:rsid w:val="00A932F4"/>
    <w:rsid w:val="00AA1398"/>
    <w:rsid w:val="00AA71A4"/>
    <w:rsid w:val="00AB3382"/>
    <w:rsid w:val="00AB5074"/>
    <w:rsid w:val="00AC7D3D"/>
    <w:rsid w:val="00AD1D46"/>
    <w:rsid w:val="00AE3577"/>
    <w:rsid w:val="00AE6416"/>
    <w:rsid w:val="00AF1E49"/>
    <w:rsid w:val="00AF5483"/>
    <w:rsid w:val="00B12CA2"/>
    <w:rsid w:val="00B13238"/>
    <w:rsid w:val="00B24681"/>
    <w:rsid w:val="00B26F48"/>
    <w:rsid w:val="00B30521"/>
    <w:rsid w:val="00B338F0"/>
    <w:rsid w:val="00B45D52"/>
    <w:rsid w:val="00B532BE"/>
    <w:rsid w:val="00B56916"/>
    <w:rsid w:val="00B6608C"/>
    <w:rsid w:val="00B67877"/>
    <w:rsid w:val="00B72231"/>
    <w:rsid w:val="00B760CC"/>
    <w:rsid w:val="00B76901"/>
    <w:rsid w:val="00B92185"/>
    <w:rsid w:val="00B97288"/>
    <w:rsid w:val="00BA251E"/>
    <w:rsid w:val="00BA39A4"/>
    <w:rsid w:val="00BA424A"/>
    <w:rsid w:val="00BA5EAF"/>
    <w:rsid w:val="00BB29EC"/>
    <w:rsid w:val="00BC355A"/>
    <w:rsid w:val="00BC4911"/>
    <w:rsid w:val="00C03942"/>
    <w:rsid w:val="00C16659"/>
    <w:rsid w:val="00C1709E"/>
    <w:rsid w:val="00C17119"/>
    <w:rsid w:val="00C17D4E"/>
    <w:rsid w:val="00C30239"/>
    <w:rsid w:val="00C31156"/>
    <w:rsid w:val="00C33E72"/>
    <w:rsid w:val="00C33FBD"/>
    <w:rsid w:val="00C36FA5"/>
    <w:rsid w:val="00C405FA"/>
    <w:rsid w:val="00C4309E"/>
    <w:rsid w:val="00C570F1"/>
    <w:rsid w:val="00C62254"/>
    <w:rsid w:val="00C74FD8"/>
    <w:rsid w:val="00C765F4"/>
    <w:rsid w:val="00C76F72"/>
    <w:rsid w:val="00C80149"/>
    <w:rsid w:val="00C819C9"/>
    <w:rsid w:val="00C915AF"/>
    <w:rsid w:val="00C94DA0"/>
    <w:rsid w:val="00C94EB8"/>
    <w:rsid w:val="00C97AD4"/>
    <w:rsid w:val="00CA534F"/>
    <w:rsid w:val="00CA7324"/>
    <w:rsid w:val="00CB37AA"/>
    <w:rsid w:val="00CB797C"/>
    <w:rsid w:val="00CC64A1"/>
    <w:rsid w:val="00CD68B5"/>
    <w:rsid w:val="00CD742D"/>
    <w:rsid w:val="00CE1C2A"/>
    <w:rsid w:val="00CE2B8B"/>
    <w:rsid w:val="00CE4842"/>
    <w:rsid w:val="00CE49F2"/>
    <w:rsid w:val="00D00F17"/>
    <w:rsid w:val="00D03B73"/>
    <w:rsid w:val="00D03E7D"/>
    <w:rsid w:val="00D24E90"/>
    <w:rsid w:val="00D31E3C"/>
    <w:rsid w:val="00D403F5"/>
    <w:rsid w:val="00D51F75"/>
    <w:rsid w:val="00D54C02"/>
    <w:rsid w:val="00D56145"/>
    <w:rsid w:val="00D61112"/>
    <w:rsid w:val="00D63428"/>
    <w:rsid w:val="00D7174E"/>
    <w:rsid w:val="00D80150"/>
    <w:rsid w:val="00D81509"/>
    <w:rsid w:val="00D9007F"/>
    <w:rsid w:val="00D91C32"/>
    <w:rsid w:val="00D957BB"/>
    <w:rsid w:val="00DA0E7F"/>
    <w:rsid w:val="00DB1882"/>
    <w:rsid w:val="00DC223A"/>
    <w:rsid w:val="00DD0EEF"/>
    <w:rsid w:val="00DD7375"/>
    <w:rsid w:val="00DD7D47"/>
    <w:rsid w:val="00DE38F6"/>
    <w:rsid w:val="00DE6D4F"/>
    <w:rsid w:val="00DF0997"/>
    <w:rsid w:val="00DF1CFD"/>
    <w:rsid w:val="00DF28D7"/>
    <w:rsid w:val="00DF4387"/>
    <w:rsid w:val="00DF530F"/>
    <w:rsid w:val="00E01AEB"/>
    <w:rsid w:val="00E11A7F"/>
    <w:rsid w:val="00E157B2"/>
    <w:rsid w:val="00E225DE"/>
    <w:rsid w:val="00E262E2"/>
    <w:rsid w:val="00E3757D"/>
    <w:rsid w:val="00E531CA"/>
    <w:rsid w:val="00E5409E"/>
    <w:rsid w:val="00E544B1"/>
    <w:rsid w:val="00E57346"/>
    <w:rsid w:val="00E66714"/>
    <w:rsid w:val="00E669D3"/>
    <w:rsid w:val="00E80527"/>
    <w:rsid w:val="00E8116B"/>
    <w:rsid w:val="00E84CD9"/>
    <w:rsid w:val="00E84D98"/>
    <w:rsid w:val="00E85C4B"/>
    <w:rsid w:val="00E94D13"/>
    <w:rsid w:val="00E96047"/>
    <w:rsid w:val="00EA5166"/>
    <w:rsid w:val="00EA7D11"/>
    <w:rsid w:val="00EB19AD"/>
    <w:rsid w:val="00EB2FB8"/>
    <w:rsid w:val="00EB50EC"/>
    <w:rsid w:val="00EC0545"/>
    <w:rsid w:val="00EC0FE0"/>
    <w:rsid w:val="00EC52E8"/>
    <w:rsid w:val="00ED017B"/>
    <w:rsid w:val="00ED7915"/>
    <w:rsid w:val="00EE0A31"/>
    <w:rsid w:val="00EE2AA3"/>
    <w:rsid w:val="00EF689D"/>
    <w:rsid w:val="00EF69F7"/>
    <w:rsid w:val="00EF6A1A"/>
    <w:rsid w:val="00F013F0"/>
    <w:rsid w:val="00F060F4"/>
    <w:rsid w:val="00F157FB"/>
    <w:rsid w:val="00F22616"/>
    <w:rsid w:val="00F2599A"/>
    <w:rsid w:val="00F30CF4"/>
    <w:rsid w:val="00F33042"/>
    <w:rsid w:val="00F36788"/>
    <w:rsid w:val="00F37169"/>
    <w:rsid w:val="00F4226C"/>
    <w:rsid w:val="00F456AF"/>
    <w:rsid w:val="00F45A7D"/>
    <w:rsid w:val="00F45EE9"/>
    <w:rsid w:val="00F4753F"/>
    <w:rsid w:val="00F51B70"/>
    <w:rsid w:val="00F60E19"/>
    <w:rsid w:val="00F6218A"/>
    <w:rsid w:val="00F72076"/>
    <w:rsid w:val="00F82BB9"/>
    <w:rsid w:val="00F83195"/>
    <w:rsid w:val="00F839FA"/>
    <w:rsid w:val="00F9157F"/>
    <w:rsid w:val="00FA34B2"/>
    <w:rsid w:val="00FA7507"/>
    <w:rsid w:val="00FC1560"/>
    <w:rsid w:val="00FC20F8"/>
    <w:rsid w:val="00FC2AF8"/>
    <w:rsid w:val="00FC58B6"/>
    <w:rsid w:val="00FE375A"/>
    <w:rsid w:val="00FE4C2A"/>
    <w:rsid w:val="00FF34D9"/>
    <w:rsid w:val="00FF6E3C"/>
    <w:rsid w:val="0227934D"/>
    <w:rsid w:val="1A6CA164"/>
    <w:rsid w:val="28C4A0AB"/>
    <w:rsid w:val="318F6E4D"/>
    <w:rsid w:val="33D46F8B"/>
    <w:rsid w:val="34B66F9F"/>
    <w:rsid w:val="368ED6FD"/>
    <w:rsid w:val="37B00157"/>
    <w:rsid w:val="382BAE64"/>
    <w:rsid w:val="49A0D6D0"/>
    <w:rsid w:val="4A73D0B4"/>
    <w:rsid w:val="4D4AAF6A"/>
    <w:rsid w:val="56430885"/>
    <w:rsid w:val="617BB52C"/>
    <w:rsid w:val="6715ED40"/>
    <w:rsid w:val="69DB5ECE"/>
    <w:rsid w:val="6FBE157F"/>
    <w:rsid w:val="7936A3E6"/>
    <w:rsid w:val="7BFB2105"/>
    <w:rsid w:val="7C78A127"/>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2784"/>
  <w15:chartTrackingRefBased/>
  <w15:docId w15:val="{D53093F9-9FE2-4503-BC4E-297F9E16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4B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49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C64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0161BF"/>
  </w:style>
  <w:style w:type="character" w:customStyle="1" w:styleId="Ttulo1Car">
    <w:name w:val="Título 1 Car"/>
    <w:basedOn w:val="Fuentedeprrafopredeter"/>
    <w:link w:val="Ttulo1"/>
    <w:uiPriority w:val="9"/>
    <w:rsid w:val="003B4BD6"/>
    <w:rPr>
      <w:rFonts w:asciiTheme="majorHAnsi" w:eastAsiaTheme="majorEastAsia" w:hAnsiTheme="majorHAnsi" w:cstheme="majorBidi"/>
      <w:color w:val="2F5496" w:themeColor="accent1" w:themeShade="BF"/>
      <w:sz w:val="32"/>
      <w:szCs w:val="32"/>
    </w:rPr>
  </w:style>
  <w:style w:type="paragraph" w:styleId="Textonotaalfinal">
    <w:name w:val="endnote text"/>
    <w:basedOn w:val="Normal"/>
    <w:link w:val="TextonotaalfinalCar"/>
    <w:uiPriority w:val="99"/>
    <w:semiHidden/>
    <w:unhideWhenUsed/>
    <w:rsid w:val="003049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04966"/>
    <w:rPr>
      <w:sz w:val="20"/>
      <w:szCs w:val="20"/>
    </w:rPr>
  </w:style>
  <w:style w:type="character" w:styleId="Refdenotaalfinal">
    <w:name w:val="endnote reference"/>
    <w:basedOn w:val="Fuentedeprrafopredeter"/>
    <w:uiPriority w:val="99"/>
    <w:semiHidden/>
    <w:unhideWhenUsed/>
    <w:rsid w:val="00304966"/>
    <w:rPr>
      <w:vertAlign w:val="superscript"/>
    </w:rPr>
  </w:style>
  <w:style w:type="paragraph" w:styleId="Encabezado">
    <w:name w:val="header"/>
    <w:basedOn w:val="Normal"/>
    <w:link w:val="EncabezadoCar"/>
    <w:uiPriority w:val="99"/>
    <w:unhideWhenUsed/>
    <w:rsid w:val="00304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966"/>
  </w:style>
  <w:style w:type="paragraph" w:styleId="Piedepgina">
    <w:name w:val="footer"/>
    <w:basedOn w:val="Normal"/>
    <w:link w:val="PiedepginaCar"/>
    <w:uiPriority w:val="99"/>
    <w:unhideWhenUsed/>
    <w:rsid w:val="00304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966"/>
  </w:style>
  <w:style w:type="character" w:customStyle="1" w:styleId="Ttulo2Car">
    <w:name w:val="Título 2 Car"/>
    <w:basedOn w:val="Fuentedeprrafopredeter"/>
    <w:link w:val="Ttulo2"/>
    <w:uiPriority w:val="9"/>
    <w:rsid w:val="00304966"/>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304966"/>
    <w:pPr>
      <w:ind w:left="720"/>
      <w:contextualSpacing/>
    </w:pPr>
  </w:style>
  <w:style w:type="paragraph" w:styleId="Textonotapie">
    <w:name w:val="footnote text"/>
    <w:basedOn w:val="Normal"/>
    <w:link w:val="TextonotapieCar"/>
    <w:uiPriority w:val="99"/>
    <w:semiHidden/>
    <w:unhideWhenUsed/>
    <w:rsid w:val="003049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4966"/>
    <w:rPr>
      <w:sz w:val="20"/>
      <w:szCs w:val="20"/>
    </w:rPr>
  </w:style>
  <w:style w:type="character" w:styleId="Refdenotaalpie">
    <w:name w:val="footnote reference"/>
    <w:basedOn w:val="Fuentedeprrafopredeter"/>
    <w:uiPriority w:val="99"/>
    <w:semiHidden/>
    <w:unhideWhenUsed/>
    <w:rsid w:val="00304966"/>
    <w:rPr>
      <w:vertAlign w:val="superscript"/>
    </w:rPr>
  </w:style>
  <w:style w:type="character" w:styleId="Hipervnculo">
    <w:name w:val="Hyperlink"/>
    <w:basedOn w:val="Fuentedeprrafopredeter"/>
    <w:uiPriority w:val="99"/>
    <w:unhideWhenUsed/>
    <w:rsid w:val="00F72076"/>
    <w:rPr>
      <w:color w:val="0563C1" w:themeColor="hyperlink"/>
      <w:u w:val="single"/>
    </w:rPr>
  </w:style>
  <w:style w:type="character" w:styleId="Mencinsinresolver">
    <w:name w:val="Unresolved Mention"/>
    <w:basedOn w:val="Fuentedeprrafopredeter"/>
    <w:uiPriority w:val="99"/>
    <w:semiHidden/>
    <w:unhideWhenUsed/>
    <w:rsid w:val="00F72076"/>
    <w:rPr>
      <w:color w:val="605E5C"/>
      <w:shd w:val="clear" w:color="auto" w:fill="E1DFDD"/>
    </w:rPr>
  </w:style>
  <w:style w:type="table" w:styleId="Tablaconcuadrcula">
    <w:name w:val="Table Grid"/>
    <w:basedOn w:val="Tablanormal"/>
    <w:uiPriority w:val="39"/>
    <w:rsid w:val="00F72076"/>
    <w:pPr>
      <w:spacing w:after="0" w:line="240" w:lineRule="auto"/>
    </w:pPr>
    <w:rPr>
      <w:rFonts w:ascii="Calibri" w:eastAsia="Calibri" w:hAnsi="Calibri" w:cs="Calibri"/>
      <w:kern w:val="0"/>
      <w:lang w:val="es-MX"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22A3B"/>
    <w:pPr>
      <w:outlineLvl w:val="9"/>
    </w:pPr>
    <w:rPr>
      <w:kern w:val="0"/>
      <w:lang w:eastAsia="es-PE"/>
      <w14:ligatures w14:val="none"/>
    </w:rPr>
  </w:style>
  <w:style w:type="paragraph" w:styleId="TDC1">
    <w:name w:val="toc 1"/>
    <w:basedOn w:val="Normal"/>
    <w:next w:val="Normal"/>
    <w:autoRedefine/>
    <w:uiPriority w:val="39"/>
    <w:unhideWhenUsed/>
    <w:rsid w:val="00386AE9"/>
    <w:pPr>
      <w:tabs>
        <w:tab w:val="right" w:leader="dot" w:pos="13426"/>
      </w:tabs>
      <w:spacing w:after="100"/>
    </w:pPr>
  </w:style>
  <w:style w:type="paragraph" w:styleId="TDC2">
    <w:name w:val="toc 2"/>
    <w:basedOn w:val="Normal"/>
    <w:next w:val="Normal"/>
    <w:autoRedefine/>
    <w:uiPriority w:val="39"/>
    <w:unhideWhenUsed/>
    <w:rsid w:val="00922A3B"/>
    <w:pPr>
      <w:spacing w:after="100"/>
      <w:ind w:left="220"/>
    </w:pPr>
  </w:style>
  <w:style w:type="character" w:styleId="Hipervnculovisitado">
    <w:name w:val="FollowedHyperlink"/>
    <w:basedOn w:val="Fuentedeprrafopredeter"/>
    <w:uiPriority w:val="99"/>
    <w:semiHidden/>
    <w:unhideWhenUsed/>
    <w:rsid w:val="009E278A"/>
    <w:rPr>
      <w:color w:val="954F72" w:themeColor="followedHyperlink"/>
      <w:u w:val="single"/>
    </w:rPr>
  </w:style>
  <w:style w:type="character" w:customStyle="1" w:styleId="Ttulo3Car">
    <w:name w:val="Título 3 Car"/>
    <w:basedOn w:val="Fuentedeprrafopredeter"/>
    <w:link w:val="Ttulo3"/>
    <w:uiPriority w:val="9"/>
    <w:semiHidden/>
    <w:rsid w:val="006C648B"/>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6C64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5870">
      <w:bodyDiv w:val="1"/>
      <w:marLeft w:val="0"/>
      <w:marRight w:val="0"/>
      <w:marTop w:val="0"/>
      <w:marBottom w:val="0"/>
      <w:divBdr>
        <w:top w:val="none" w:sz="0" w:space="0" w:color="auto"/>
        <w:left w:val="none" w:sz="0" w:space="0" w:color="auto"/>
        <w:bottom w:val="none" w:sz="0" w:space="0" w:color="auto"/>
        <w:right w:val="none" w:sz="0" w:space="0" w:color="auto"/>
      </w:divBdr>
    </w:div>
    <w:div w:id="156843207">
      <w:bodyDiv w:val="1"/>
      <w:marLeft w:val="0"/>
      <w:marRight w:val="0"/>
      <w:marTop w:val="0"/>
      <w:marBottom w:val="0"/>
      <w:divBdr>
        <w:top w:val="none" w:sz="0" w:space="0" w:color="auto"/>
        <w:left w:val="none" w:sz="0" w:space="0" w:color="auto"/>
        <w:bottom w:val="none" w:sz="0" w:space="0" w:color="auto"/>
        <w:right w:val="none" w:sz="0" w:space="0" w:color="auto"/>
      </w:divBdr>
    </w:div>
    <w:div w:id="157811794">
      <w:bodyDiv w:val="1"/>
      <w:marLeft w:val="0"/>
      <w:marRight w:val="0"/>
      <w:marTop w:val="0"/>
      <w:marBottom w:val="0"/>
      <w:divBdr>
        <w:top w:val="none" w:sz="0" w:space="0" w:color="auto"/>
        <w:left w:val="none" w:sz="0" w:space="0" w:color="auto"/>
        <w:bottom w:val="none" w:sz="0" w:space="0" w:color="auto"/>
        <w:right w:val="none" w:sz="0" w:space="0" w:color="auto"/>
      </w:divBdr>
    </w:div>
    <w:div w:id="227306494">
      <w:bodyDiv w:val="1"/>
      <w:marLeft w:val="0"/>
      <w:marRight w:val="0"/>
      <w:marTop w:val="0"/>
      <w:marBottom w:val="0"/>
      <w:divBdr>
        <w:top w:val="none" w:sz="0" w:space="0" w:color="auto"/>
        <w:left w:val="none" w:sz="0" w:space="0" w:color="auto"/>
        <w:bottom w:val="none" w:sz="0" w:space="0" w:color="auto"/>
        <w:right w:val="none" w:sz="0" w:space="0" w:color="auto"/>
      </w:divBdr>
    </w:div>
    <w:div w:id="371151158">
      <w:bodyDiv w:val="1"/>
      <w:marLeft w:val="0"/>
      <w:marRight w:val="0"/>
      <w:marTop w:val="0"/>
      <w:marBottom w:val="0"/>
      <w:divBdr>
        <w:top w:val="none" w:sz="0" w:space="0" w:color="auto"/>
        <w:left w:val="none" w:sz="0" w:space="0" w:color="auto"/>
        <w:bottom w:val="none" w:sz="0" w:space="0" w:color="auto"/>
        <w:right w:val="none" w:sz="0" w:space="0" w:color="auto"/>
      </w:divBdr>
    </w:div>
    <w:div w:id="474032553">
      <w:bodyDiv w:val="1"/>
      <w:marLeft w:val="0"/>
      <w:marRight w:val="0"/>
      <w:marTop w:val="0"/>
      <w:marBottom w:val="0"/>
      <w:divBdr>
        <w:top w:val="none" w:sz="0" w:space="0" w:color="auto"/>
        <w:left w:val="none" w:sz="0" w:space="0" w:color="auto"/>
        <w:bottom w:val="none" w:sz="0" w:space="0" w:color="auto"/>
        <w:right w:val="none" w:sz="0" w:space="0" w:color="auto"/>
      </w:divBdr>
    </w:div>
    <w:div w:id="615214937">
      <w:bodyDiv w:val="1"/>
      <w:marLeft w:val="0"/>
      <w:marRight w:val="0"/>
      <w:marTop w:val="0"/>
      <w:marBottom w:val="0"/>
      <w:divBdr>
        <w:top w:val="none" w:sz="0" w:space="0" w:color="auto"/>
        <w:left w:val="none" w:sz="0" w:space="0" w:color="auto"/>
        <w:bottom w:val="none" w:sz="0" w:space="0" w:color="auto"/>
        <w:right w:val="none" w:sz="0" w:space="0" w:color="auto"/>
      </w:divBdr>
    </w:div>
    <w:div w:id="649868781">
      <w:bodyDiv w:val="1"/>
      <w:marLeft w:val="0"/>
      <w:marRight w:val="0"/>
      <w:marTop w:val="0"/>
      <w:marBottom w:val="0"/>
      <w:divBdr>
        <w:top w:val="none" w:sz="0" w:space="0" w:color="auto"/>
        <w:left w:val="none" w:sz="0" w:space="0" w:color="auto"/>
        <w:bottom w:val="none" w:sz="0" w:space="0" w:color="auto"/>
        <w:right w:val="none" w:sz="0" w:space="0" w:color="auto"/>
      </w:divBdr>
    </w:div>
    <w:div w:id="739254901">
      <w:bodyDiv w:val="1"/>
      <w:marLeft w:val="0"/>
      <w:marRight w:val="0"/>
      <w:marTop w:val="0"/>
      <w:marBottom w:val="0"/>
      <w:divBdr>
        <w:top w:val="none" w:sz="0" w:space="0" w:color="auto"/>
        <w:left w:val="none" w:sz="0" w:space="0" w:color="auto"/>
        <w:bottom w:val="none" w:sz="0" w:space="0" w:color="auto"/>
        <w:right w:val="none" w:sz="0" w:space="0" w:color="auto"/>
      </w:divBdr>
    </w:div>
    <w:div w:id="795563787">
      <w:bodyDiv w:val="1"/>
      <w:marLeft w:val="0"/>
      <w:marRight w:val="0"/>
      <w:marTop w:val="0"/>
      <w:marBottom w:val="0"/>
      <w:divBdr>
        <w:top w:val="none" w:sz="0" w:space="0" w:color="auto"/>
        <w:left w:val="none" w:sz="0" w:space="0" w:color="auto"/>
        <w:bottom w:val="none" w:sz="0" w:space="0" w:color="auto"/>
        <w:right w:val="none" w:sz="0" w:space="0" w:color="auto"/>
      </w:divBdr>
    </w:div>
    <w:div w:id="830173263">
      <w:bodyDiv w:val="1"/>
      <w:marLeft w:val="0"/>
      <w:marRight w:val="0"/>
      <w:marTop w:val="0"/>
      <w:marBottom w:val="0"/>
      <w:divBdr>
        <w:top w:val="none" w:sz="0" w:space="0" w:color="auto"/>
        <w:left w:val="none" w:sz="0" w:space="0" w:color="auto"/>
        <w:bottom w:val="none" w:sz="0" w:space="0" w:color="auto"/>
        <w:right w:val="none" w:sz="0" w:space="0" w:color="auto"/>
      </w:divBdr>
    </w:div>
    <w:div w:id="842279383">
      <w:bodyDiv w:val="1"/>
      <w:marLeft w:val="0"/>
      <w:marRight w:val="0"/>
      <w:marTop w:val="0"/>
      <w:marBottom w:val="0"/>
      <w:divBdr>
        <w:top w:val="none" w:sz="0" w:space="0" w:color="auto"/>
        <w:left w:val="none" w:sz="0" w:space="0" w:color="auto"/>
        <w:bottom w:val="none" w:sz="0" w:space="0" w:color="auto"/>
        <w:right w:val="none" w:sz="0" w:space="0" w:color="auto"/>
      </w:divBdr>
    </w:div>
    <w:div w:id="1033925229">
      <w:bodyDiv w:val="1"/>
      <w:marLeft w:val="0"/>
      <w:marRight w:val="0"/>
      <w:marTop w:val="0"/>
      <w:marBottom w:val="0"/>
      <w:divBdr>
        <w:top w:val="none" w:sz="0" w:space="0" w:color="auto"/>
        <w:left w:val="none" w:sz="0" w:space="0" w:color="auto"/>
        <w:bottom w:val="none" w:sz="0" w:space="0" w:color="auto"/>
        <w:right w:val="none" w:sz="0" w:space="0" w:color="auto"/>
      </w:divBdr>
    </w:div>
    <w:div w:id="1063678615">
      <w:bodyDiv w:val="1"/>
      <w:marLeft w:val="0"/>
      <w:marRight w:val="0"/>
      <w:marTop w:val="0"/>
      <w:marBottom w:val="0"/>
      <w:divBdr>
        <w:top w:val="none" w:sz="0" w:space="0" w:color="auto"/>
        <w:left w:val="none" w:sz="0" w:space="0" w:color="auto"/>
        <w:bottom w:val="none" w:sz="0" w:space="0" w:color="auto"/>
        <w:right w:val="none" w:sz="0" w:space="0" w:color="auto"/>
      </w:divBdr>
    </w:div>
    <w:div w:id="1161233458">
      <w:bodyDiv w:val="1"/>
      <w:marLeft w:val="0"/>
      <w:marRight w:val="0"/>
      <w:marTop w:val="0"/>
      <w:marBottom w:val="0"/>
      <w:divBdr>
        <w:top w:val="none" w:sz="0" w:space="0" w:color="auto"/>
        <w:left w:val="none" w:sz="0" w:space="0" w:color="auto"/>
        <w:bottom w:val="none" w:sz="0" w:space="0" w:color="auto"/>
        <w:right w:val="none" w:sz="0" w:space="0" w:color="auto"/>
      </w:divBdr>
    </w:div>
    <w:div w:id="1232543277">
      <w:bodyDiv w:val="1"/>
      <w:marLeft w:val="0"/>
      <w:marRight w:val="0"/>
      <w:marTop w:val="0"/>
      <w:marBottom w:val="0"/>
      <w:divBdr>
        <w:top w:val="none" w:sz="0" w:space="0" w:color="auto"/>
        <w:left w:val="none" w:sz="0" w:space="0" w:color="auto"/>
        <w:bottom w:val="none" w:sz="0" w:space="0" w:color="auto"/>
        <w:right w:val="none" w:sz="0" w:space="0" w:color="auto"/>
      </w:divBdr>
    </w:div>
    <w:div w:id="1478841565">
      <w:bodyDiv w:val="1"/>
      <w:marLeft w:val="0"/>
      <w:marRight w:val="0"/>
      <w:marTop w:val="0"/>
      <w:marBottom w:val="0"/>
      <w:divBdr>
        <w:top w:val="none" w:sz="0" w:space="0" w:color="auto"/>
        <w:left w:val="none" w:sz="0" w:space="0" w:color="auto"/>
        <w:bottom w:val="none" w:sz="0" w:space="0" w:color="auto"/>
        <w:right w:val="none" w:sz="0" w:space="0" w:color="auto"/>
      </w:divBdr>
    </w:div>
    <w:div w:id="1528103702">
      <w:bodyDiv w:val="1"/>
      <w:marLeft w:val="0"/>
      <w:marRight w:val="0"/>
      <w:marTop w:val="0"/>
      <w:marBottom w:val="0"/>
      <w:divBdr>
        <w:top w:val="none" w:sz="0" w:space="0" w:color="auto"/>
        <w:left w:val="none" w:sz="0" w:space="0" w:color="auto"/>
        <w:bottom w:val="none" w:sz="0" w:space="0" w:color="auto"/>
        <w:right w:val="none" w:sz="0" w:space="0" w:color="auto"/>
      </w:divBdr>
      <w:divsChild>
        <w:div w:id="528762400">
          <w:marLeft w:val="0"/>
          <w:marRight w:val="0"/>
          <w:marTop w:val="0"/>
          <w:marBottom w:val="0"/>
          <w:divBdr>
            <w:top w:val="none" w:sz="0" w:space="0" w:color="auto"/>
            <w:left w:val="none" w:sz="0" w:space="0" w:color="auto"/>
            <w:bottom w:val="none" w:sz="0" w:space="0" w:color="auto"/>
            <w:right w:val="none" w:sz="0" w:space="0" w:color="auto"/>
          </w:divBdr>
        </w:div>
      </w:divsChild>
    </w:div>
    <w:div w:id="1679841498">
      <w:bodyDiv w:val="1"/>
      <w:marLeft w:val="0"/>
      <w:marRight w:val="0"/>
      <w:marTop w:val="0"/>
      <w:marBottom w:val="0"/>
      <w:divBdr>
        <w:top w:val="none" w:sz="0" w:space="0" w:color="auto"/>
        <w:left w:val="none" w:sz="0" w:space="0" w:color="auto"/>
        <w:bottom w:val="none" w:sz="0" w:space="0" w:color="auto"/>
        <w:right w:val="none" w:sz="0" w:space="0" w:color="auto"/>
      </w:divBdr>
    </w:div>
    <w:div w:id="1690571244">
      <w:bodyDiv w:val="1"/>
      <w:marLeft w:val="0"/>
      <w:marRight w:val="0"/>
      <w:marTop w:val="0"/>
      <w:marBottom w:val="0"/>
      <w:divBdr>
        <w:top w:val="none" w:sz="0" w:space="0" w:color="auto"/>
        <w:left w:val="none" w:sz="0" w:space="0" w:color="auto"/>
        <w:bottom w:val="none" w:sz="0" w:space="0" w:color="auto"/>
        <w:right w:val="none" w:sz="0" w:space="0" w:color="auto"/>
      </w:divBdr>
    </w:div>
    <w:div w:id="1718117283">
      <w:bodyDiv w:val="1"/>
      <w:marLeft w:val="0"/>
      <w:marRight w:val="0"/>
      <w:marTop w:val="0"/>
      <w:marBottom w:val="0"/>
      <w:divBdr>
        <w:top w:val="none" w:sz="0" w:space="0" w:color="auto"/>
        <w:left w:val="none" w:sz="0" w:space="0" w:color="auto"/>
        <w:bottom w:val="none" w:sz="0" w:space="0" w:color="auto"/>
        <w:right w:val="none" w:sz="0" w:space="0" w:color="auto"/>
      </w:divBdr>
    </w:div>
    <w:div w:id="1845589762">
      <w:bodyDiv w:val="1"/>
      <w:marLeft w:val="0"/>
      <w:marRight w:val="0"/>
      <w:marTop w:val="0"/>
      <w:marBottom w:val="0"/>
      <w:divBdr>
        <w:top w:val="none" w:sz="0" w:space="0" w:color="auto"/>
        <w:left w:val="none" w:sz="0" w:space="0" w:color="auto"/>
        <w:bottom w:val="none" w:sz="0" w:space="0" w:color="auto"/>
        <w:right w:val="none" w:sz="0" w:space="0" w:color="auto"/>
      </w:divBdr>
    </w:div>
    <w:div w:id="1868134018">
      <w:bodyDiv w:val="1"/>
      <w:marLeft w:val="0"/>
      <w:marRight w:val="0"/>
      <w:marTop w:val="0"/>
      <w:marBottom w:val="0"/>
      <w:divBdr>
        <w:top w:val="none" w:sz="0" w:space="0" w:color="auto"/>
        <w:left w:val="none" w:sz="0" w:space="0" w:color="auto"/>
        <w:bottom w:val="none" w:sz="0" w:space="0" w:color="auto"/>
        <w:right w:val="none" w:sz="0" w:space="0" w:color="auto"/>
      </w:divBdr>
    </w:div>
    <w:div w:id="1964190741">
      <w:bodyDiv w:val="1"/>
      <w:marLeft w:val="0"/>
      <w:marRight w:val="0"/>
      <w:marTop w:val="0"/>
      <w:marBottom w:val="0"/>
      <w:divBdr>
        <w:top w:val="none" w:sz="0" w:space="0" w:color="auto"/>
        <w:left w:val="none" w:sz="0" w:space="0" w:color="auto"/>
        <w:bottom w:val="none" w:sz="0" w:space="0" w:color="auto"/>
        <w:right w:val="none" w:sz="0" w:space="0" w:color="auto"/>
      </w:divBdr>
      <w:divsChild>
        <w:div w:id="1725372671">
          <w:marLeft w:val="0"/>
          <w:marRight w:val="0"/>
          <w:marTop w:val="0"/>
          <w:marBottom w:val="0"/>
          <w:divBdr>
            <w:top w:val="none" w:sz="0" w:space="0" w:color="auto"/>
            <w:left w:val="none" w:sz="0" w:space="0" w:color="auto"/>
            <w:bottom w:val="none" w:sz="0" w:space="0" w:color="auto"/>
            <w:right w:val="none" w:sz="0" w:space="0" w:color="auto"/>
          </w:divBdr>
        </w:div>
      </w:divsChild>
    </w:div>
    <w:div w:id="1970358079">
      <w:bodyDiv w:val="1"/>
      <w:marLeft w:val="0"/>
      <w:marRight w:val="0"/>
      <w:marTop w:val="0"/>
      <w:marBottom w:val="0"/>
      <w:divBdr>
        <w:top w:val="none" w:sz="0" w:space="0" w:color="auto"/>
        <w:left w:val="none" w:sz="0" w:space="0" w:color="auto"/>
        <w:bottom w:val="none" w:sz="0" w:space="0" w:color="auto"/>
        <w:right w:val="none" w:sz="0" w:space="0" w:color="auto"/>
      </w:divBdr>
    </w:div>
    <w:div w:id="1987859266">
      <w:bodyDiv w:val="1"/>
      <w:marLeft w:val="0"/>
      <w:marRight w:val="0"/>
      <w:marTop w:val="0"/>
      <w:marBottom w:val="0"/>
      <w:divBdr>
        <w:top w:val="none" w:sz="0" w:space="0" w:color="auto"/>
        <w:left w:val="none" w:sz="0" w:space="0" w:color="auto"/>
        <w:bottom w:val="none" w:sz="0" w:space="0" w:color="auto"/>
        <w:right w:val="none" w:sz="0" w:space="0" w:color="auto"/>
      </w:divBdr>
    </w:div>
    <w:div w:id="1993213994">
      <w:bodyDiv w:val="1"/>
      <w:marLeft w:val="0"/>
      <w:marRight w:val="0"/>
      <w:marTop w:val="0"/>
      <w:marBottom w:val="0"/>
      <w:divBdr>
        <w:top w:val="none" w:sz="0" w:space="0" w:color="auto"/>
        <w:left w:val="none" w:sz="0" w:space="0" w:color="auto"/>
        <w:bottom w:val="none" w:sz="0" w:space="0" w:color="auto"/>
        <w:right w:val="none" w:sz="0" w:space="0" w:color="auto"/>
      </w:divBdr>
    </w:div>
    <w:div w:id="20677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cdn.www.gob.pe/uploads/document/file/4538249/Actualizaci%C3%B3n%20del%20Plan%20Anual%20de%20Priorizaci%C3%B3n%20y%20Focalizaci%C3%B3n%202023.pdf?v=168373862" TargetMode="External"/><Relationship Id="rId2" Type="http://schemas.openxmlformats.org/officeDocument/2006/relationships/hyperlink" Target="https://www.gob.pe/institucion/conadis/informes-publicaciones/3798189-protocolo-del-servicio-01-de-la-pnmdd" TargetMode="External"/><Relationship Id="rId1" Type="http://schemas.openxmlformats.org/officeDocument/2006/relationships/hyperlink" Target="https://www.gob.mx/shcp/documentos/guia-para-el-diseno-de-indicadores-estrategic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1EC1-0B8B-48DE-A99A-ECD537FA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18665</Words>
  <Characters>102662</Characters>
  <Application>Microsoft Office Word</Application>
  <DocSecurity>8</DocSecurity>
  <Lines>855</Lines>
  <Paragraphs>242</Paragraphs>
  <ScaleCrop>false</ScaleCrop>
  <Company/>
  <LinksUpToDate>false</LinksUpToDate>
  <CharactersWithSpaces>121085</CharactersWithSpaces>
  <SharedDoc>false</SharedDoc>
  <HLinks>
    <vt:vector size="84" baseType="variant">
      <vt:variant>
        <vt:i4>1245238</vt:i4>
      </vt:variant>
      <vt:variant>
        <vt:i4>62</vt:i4>
      </vt:variant>
      <vt:variant>
        <vt:i4>0</vt:i4>
      </vt:variant>
      <vt:variant>
        <vt:i4>5</vt:i4>
      </vt:variant>
      <vt:variant>
        <vt:lpwstr/>
      </vt:variant>
      <vt:variant>
        <vt:lpwstr>_Toc175216374</vt:lpwstr>
      </vt:variant>
      <vt:variant>
        <vt:i4>1245238</vt:i4>
      </vt:variant>
      <vt:variant>
        <vt:i4>56</vt:i4>
      </vt:variant>
      <vt:variant>
        <vt:i4>0</vt:i4>
      </vt:variant>
      <vt:variant>
        <vt:i4>5</vt:i4>
      </vt:variant>
      <vt:variant>
        <vt:lpwstr/>
      </vt:variant>
      <vt:variant>
        <vt:lpwstr>_Toc175216373</vt:lpwstr>
      </vt:variant>
      <vt:variant>
        <vt:i4>1245238</vt:i4>
      </vt:variant>
      <vt:variant>
        <vt:i4>50</vt:i4>
      </vt:variant>
      <vt:variant>
        <vt:i4>0</vt:i4>
      </vt:variant>
      <vt:variant>
        <vt:i4>5</vt:i4>
      </vt:variant>
      <vt:variant>
        <vt:lpwstr/>
      </vt:variant>
      <vt:variant>
        <vt:lpwstr>_Toc175216372</vt:lpwstr>
      </vt:variant>
      <vt:variant>
        <vt:i4>1245238</vt:i4>
      </vt:variant>
      <vt:variant>
        <vt:i4>44</vt:i4>
      </vt:variant>
      <vt:variant>
        <vt:i4>0</vt:i4>
      </vt:variant>
      <vt:variant>
        <vt:i4>5</vt:i4>
      </vt:variant>
      <vt:variant>
        <vt:lpwstr/>
      </vt:variant>
      <vt:variant>
        <vt:lpwstr>_Toc175216371</vt:lpwstr>
      </vt:variant>
      <vt:variant>
        <vt:i4>1245238</vt:i4>
      </vt:variant>
      <vt:variant>
        <vt:i4>38</vt:i4>
      </vt:variant>
      <vt:variant>
        <vt:i4>0</vt:i4>
      </vt:variant>
      <vt:variant>
        <vt:i4>5</vt:i4>
      </vt:variant>
      <vt:variant>
        <vt:lpwstr/>
      </vt:variant>
      <vt:variant>
        <vt:lpwstr>_Toc175216370</vt:lpwstr>
      </vt:variant>
      <vt:variant>
        <vt:i4>1179702</vt:i4>
      </vt:variant>
      <vt:variant>
        <vt:i4>32</vt:i4>
      </vt:variant>
      <vt:variant>
        <vt:i4>0</vt:i4>
      </vt:variant>
      <vt:variant>
        <vt:i4>5</vt:i4>
      </vt:variant>
      <vt:variant>
        <vt:lpwstr/>
      </vt:variant>
      <vt:variant>
        <vt:lpwstr>_Toc175216369</vt:lpwstr>
      </vt:variant>
      <vt:variant>
        <vt:i4>1179702</vt:i4>
      </vt:variant>
      <vt:variant>
        <vt:i4>26</vt:i4>
      </vt:variant>
      <vt:variant>
        <vt:i4>0</vt:i4>
      </vt:variant>
      <vt:variant>
        <vt:i4>5</vt:i4>
      </vt:variant>
      <vt:variant>
        <vt:lpwstr/>
      </vt:variant>
      <vt:variant>
        <vt:lpwstr>_Toc175216368</vt:lpwstr>
      </vt:variant>
      <vt:variant>
        <vt:i4>1179702</vt:i4>
      </vt:variant>
      <vt:variant>
        <vt:i4>20</vt:i4>
      </vt:variant>
      <vt:variant>
        <vt:i4>0</vt:i4>
      </vt:variant>
      <vt:variant>
        <vt:i4>5</vt:i4>
      </vt:variant>
      <vt:variant>
        <vt:lpwstr/>
      </vt:variant>
      <vt:variant>
        <vt:lpwstr>_Toc175216367</vt:lpwstr>
      </vt:variant>
      <vt:variant>
        <vt:i4>1179702</vt:i4>
      </vt:variant>
      <vt:variant>
        <vt:i4>14</vt:i4>
      </vt:variant>
      <vt:variant>
        <vt:i4>0</vt:i4>
      </vt:variant>
      <vt:variant>
        <vt:i4>5</vt:i4>
      </vt:variant>
      <vt:variant>
        <vt:lpwstr/>
      </vt:variant>
      <vt:variant>
        <vt:lpwstr>_Toc175216366</vt:lpwstr>
      </vt:variant>
      <vt:variant>
        <vt:i4>1179702</vt:i4>
      </vt:variant>
      <vt:variant>
        <vt:i4>8</vt:i4>
      </vt:variant>
      <vt:variant>
        <vt:i4>0</vt:i4>
      </vt:variant>
      <vt:variant>
        <vt:i4>5</vt:i4>
      </vt:variant>
      <vt:variant>
        <vt:lpwstr/>
      </vt:variant>
      <vt:variant>
        <vt:lpwstr>_Toc175216365</vt:lpwstr>
      </vt:variant>
      <vt:variant>
        <vt:i4>1179702</vt:i4>
      </vt:variant>
      <vt:variant>
        <vt:i4>2</vt:i4>
      </vt:variant>
      <vt:variant>
        <vt:i4>0</vt:i4>
      </vt:variant>
      <vt:variant>
        <vt:i4>5</vt:i4>
      </vt:variant>
      <vt:variant>
        <vt:lpwstr/>
      </vt:variant>
      <vt:variant>
        <vt:lpwstr>_Toc175216364</vt:lpwstr>
      </vt:variant>
      <vt:variant>
        <vt:i4>5832770</vt:i4>
      </vt:variant>
      <vt:variant>
        <vt:i4>6</vt:i4>
      </vt:variant>
      <vt:variant>
        <vt:i4>0</vt:i4>
      </vt:variant>
      <vt:variant>
        <vt:i4>5</vt:i4>
      </vt:variant>
      <vt:variant>
        <vt:lpwstr>https://cdn.www.gob.pe/uploads/document/file/4538249/Actualizaci%C3%B3n del Plan Anual de Priorizaci%C3%B3n y Focalizaci%C3%B3n 2023.pdf?v=168373862</vt:lpwstr>
      </vt:variant>
      <vt:variant>
        <vt:lpwstr/>
      </vt:variant>
      <vt:variant>
        <vt:i4>2359356</vt:i4>
      </vt:variant>
      <vt:variant>
        <vt:i4>3</vt:i4>
      </vt:variant>
      <vt:variant>
        <vt:i4>0</vt:i4>
      </vt:variant>
      <vt:variant>
        <vt:i4>5</vt:i4>
      </vt:variant>
      <vt:variant>
        <vt:lpwstr>https://www.gob.pe/institucion/conadis/informes-publicaciones/3798189-protocolo-del-servicio-01-de-la-pnmdd</vt:lpwstr>
      </vt:variant>
      <vt:variant>
        <vt:lpwstr/>
      </vt:variant>
      <vt:variant>
        <vt:i4>3407909</vt:i4>
      </vt:variant>
      <vt:variant>
        <vt:i4>0</vt:i4>
      </vt:variant>
      <vt:variant>
        <vt:i4>0</vt:i4>
      </vt:variant>
      <vt:variant>
        <vt:i4>5</vt:i4>
      </vt:variant>
      <vt:variant>
        <vt:lpwstr>https://www.gob.mx/shcp/documentos/guia-para-el-diseno-de-indicadores-estrategicos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ROXETH RAQUELL DIAZ VERASTEGUI</dc:creator>
  <cp:keywords/>
  <dc:description/>
  <cp:lastModifiedBy>Roxeth Raquell Díaz Verástegui</cp:lastModifiedBy>
  <cp:revision>6</cp:revision>
  <dcterms:created xsi:type="dcterms:W3CDTF">2024-09-16T20:15:00Z</dcterms:created>
  <dcterms:modified xsi:type="dcterms:W3CDTF">2024-09-16T21:32:00Z</dcterms:modified>
</cp:coreProperties>
</file>